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B9B0D" w14:textId="71676EBB" w:rsidR="00E90E49" w:rsidRPr="00520366" w:rsidRDefault="00E90E49" w:rsidP="00431279">
      <w:pPr>
        <w:pStyle w:val="3GPPHeader"/>
        <w:spacing w:after="0"/>
        <w:rPr>
          <w:sz w:val="32"/>
          <w:szCs w:val="32"/>
          <w:lang w:val="en-US"/>
        </w:rPr>
      </w:pPr>
      <w:bookmarkStart w:id="0" w:name="_GoBack"/>
      <w:bookmarkEnd w:id="0"/>
      <w:r w:rsidRPr="00520366">
        <w:rPr>
          <w:lang w:val="en-US"/>
        </w:rPr>
        <w:t>3GPP TSG-RAN WG</w:t>
      </w:r>
      <w:r w:rsidR="005F7366" w:rsidRPr="00520366">
        <w:rPr>
          <w:lang w:val="en-US"/>
        </w:rPr>
        <w:t>1</w:t>
      </w:r>
      <w:r w:rsidRPr="00520366">
        <w:rPr>
          <w:lang w:val="en-US"/>
        </w:rPr>
        <w:t xml:space="preserve"> #</w:t>
      </w:r>
      <w:r w:rsidR="0099298F">
        <w:rPr>
          <w:lang w:val="en-US"/>
        </w:rPr>
        <w:t>95</w:t>
      </w:r>
      <w:r w:rsidRPr="00520366">
        <w:rPr>
          <w:lang w:val="en-US"/>
        </w:rPr>
        <w:tab/>
      </w:r>
      <w:r w:rsidR="0014039F" w:rsidRPr="0014039F">
        <w:rPr>
          <w:sz w:val="32"/>
          <w:szCs w:val="32"/>
          <w:lang w:val="en-US"/>
        </w:rPr>
        <w:t>R1-1813591</w:t>
      </w:r>
    </w:p>
    <w:p w14:paraId="7A7803BB" w14:textId="16C47011" w:rsidR="00E90E49" w:rsidRPr="00520366" w:rsidRDefault="0099298F" w:rsidP="004915E3">
      <w:pPr>
        <w:pStyle w:val="3GPPHeader"/>
        <w:rPr>
          <w:lang w:val="en-US"/>
        </w:rPr>
      </w:pPr>
      <w:r>
        <w:rPr>
          <w:lang w:val="en-US"/>
        </w:rPr>
        <w:t>Spokane</w:t>
      </w:r>
      <w:r w:rsidR="0027144F" w:rsidRPr="00520366">
        <w:rPr>
          <w:lang w:val="en-US"/>
        </w:rPr>
        <w:t>,</w:t>
      </w:r>
      <w:r>
        <w:rPr>
          <w:lang w:val="en-US"/>
        </w:rPr>
        <w:t xml:space="preserve"> United States</w:t>
      </w:r>
      <w:r w:rsidR="0027144F" w:rsidRPr="00520366">
        <w:rPr>
          <w:lang w:val="en-US"/>
        </w:rPr>
        <w:t xml:space="preserve">, </w:t>
      </w:r>
      <w:r>
        <w:rPr>
          <w:lang w:val="en-US"/>
        </w:rPr>
        <w:t>November 12</w:t>
      </w:r>
      <w:r w:rsidR="001D53E7" w:rsidRPr="00520366">
        <w:rPr>
          <w:lang w:val="en-US"/>
        </w:rPr>
        <w:t xml:space="preserve">th – </w:t>
      </w:r>
      <w:r>
        <w:rPr>
          <w:lang w:val="en-US"/>
        </w:rPr>
        <w:t>16</w:t>
      </w:r>
      <w:r w:rsidR="001D53E7" w:rsidRPr="00520366">
        <w:rPr>
          <w:lang w:val="en-US"/>
        </w:rPr>
        <w:t>th</w:t>
      </w:r>
      <w:r w:rsidR="00C37CB2" w:rsidRPr="00520366">
        <w:rPr>
          <w:lang w:val="en-US"/>
        </w:rPr>
        <w:t xml:space="preserve"> </w:t>
      </w:r>
      <w:r w:rsidR="0027144F" w:rsidRPr="00520366">
        <w:rPr>
          <w:lang w:val="en-US"/>
        </w:rPr>
        <w:t>20</w:t>
      </w:r>
      <w:r w:rsidR="005F3025" w:rsidRPr="00520366">
        <w:rPr>
          <w:lang w:val="en-US"/>
        </w:rPr>
        <w:t>1</w:t>
      </w:r>
      <w:r w:rsidR="001D53E7" w:rsidRPr="00520366">
        <w:rPr>
          <w:lang w:val="en-US"/>
        </w:rPr>
        <w:t>8</w:t>
      </w:r>
    </w:p>
    <w:p w14:paraId="69341E1C" w14:textId="77777777" w:rsidR="00E90E49" w:rsidRPr="00520366" w:rsidRDefault="00E90E49" w:rsidP="004915E3">
      <w:pPr>
        <w:pStyle w:val="3GPPHeader"/>
        <w:rPr>
          <w:lang w:val="en-US"/>
        </w:rPr>
      </w:pPr>
    </w:p>
    <w:p w14:paraId="0F73F7B5" w14:textId="315E514E" w:rsidR="00E90E49" w:rsidRPr="00AB276B" w:rsidRDefault="00E90E49" w:rsidP="004915E3">
      <w:pPr>
        <w:pStyle w:val="3GPPHeader"/>
        <w:rPr>
          <w:lang w:val="en-US"/>
        </w:rPr>
      </w:pPr>
      <w:r w:rsidRPr="00AB276B">
        <w:rPr>
          <w:lang w:val="en-US"/>
        </w:rPr>
        <w:t>Agenda Item:</w:t>
      </w:r>
      <w:r w:rsidRPr="00AB276B">
        <w:rPr>
          <w:lang w:val="en-US"/>
        </w:rPr>
        <w:tab/>
      </w:r>
      <w:r w:rsidR="00AB276B" w:rsidRPr="00AB276B">
        <w:rPr>
          <w:lang w:val="en-US"/>
        </w:rPr>
        <w:t>7.2.10</w:t>
      </w:r>
      <w:r w:rsidR="00AB276B">
        <w:rPr>
          <w:lang w:val="en-US"/>
        </w:rPr>
        <w:t>.4</w:t>
      </w:r>
    </w:p>
    <w:p w14:paraId="6EF2A4EE" w14:textId="7EC6CD4C" w:rsidR="00E90E49" w:rsidRPr="00520366" w:rsidRDefault="003D3C45" w:rsidP="004915E3">
      <w:pPr>
        <w:pStyle w:val="3GPPHeader"/>
        <w:rPr>
          <w:lang w:val="en-US"/>
        </w:rPr>
      </w:pPr>
      <w:r w:rsidRPr="00520366">
        <w:rPr>
          <w:lang w:val="en-US"/>
        </w:rPr>
        <w:t>Source:</w:t>
      </w:r>
      <w:r w:rsidR="00E90E49" w:rsidRPr="00520366">
        <w:rPr>
          <w:lang w:val="en-US"/>
        </w:rPr>
        <w:tab/>
      </w:r>
      <w:r w:rsidR="00F64C2B" w:rsidRPr="00520366">
        <w:rPr>
          <w:lang w:val="en-US"/>
        </w:rPr>
        <w:t>Ericsson</w:t>
      </w:r>
    </w:p>
    <w:p w14:paraId="6DAE37EB" w14:textId="51F129B9" w:rsidR="00E90E49" w:rsidRPr="00520366" w:rsidRDefault="003D3C45" w:rsidP="004915E3">
      <w:pPr>
        <w:pStyle w:val="3GPPHeader"/>
        <w:rPr>
          <w:lang w:val="en-US"/>
        </w:rPr>
      </w:pPr>
      <w:r w:rsidRPr="00520366">
        <w:rPr>
          <w:lang w:val="en-US"/>
        </w:rPr>
        <w:t>Title:</w:t>
      </w:r>
      <w:r w:rsidR="00E90E49" w:rsidRPr="00520366">
        <w:rPr>
          <w:lang w:val="en-US"/>
        </w:rPr>
        <w:tab/>
      </w:r>
      <w:r w:rsidR="0068717C">
        <w:rPr>
          <w:lang w:val="en-US"/>
        </w:rPr>
        <w:t>Idle mode positioning solutions</w:t>
      </w:r>
      <w:r w:rsidR="0078209C" w:rsidRPr="00520366">
        <w:rPr>
          <w:lang w:val="en-US"/>
        </w:rPr>
        <w:t xml:space="preserve"> </w:t>
      </w:r>
    </w:p>
    <w:p w14:paraId="65FEE822" w14:textId="557D1841" w:rsidR="00E90E49" w:rsidRPr="00520366" w:rsidRDefault="00E90E49" w:rsidP="004915E3">
      <w:pPr>
        <w:pStyle w:val="3GPPHeader"/>
        <w:rPr>
          <w:lang w:val="en-US"/>
        </w:rPr>
      </w:pPr>
      <w:r w:rsidRPr="00520366">
        <w:rPr>
          <w:lang w:val="en-US"/>
        </w:rPr>
        <w:t>Document for:</w:t>
      </w:r>
      <w:r w:rsidRPr="00520366">
        <w:rPr>
          <w:lang w:val="en-US"/>
        </w:rPr>
        <w:tab/>
        <w:t>Discussion, Decision</w:t>
      </w:r>
    </w:p>
    <w:p w14:paraId="7F1C5C6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E12E05E" w14:textId="0E52855E" w:rsidR="00477768" w:rsidRDefault="00DD50ED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Based on the SID </w:t>
      </w:r>
      <w:r w:rsidR="008F78D3" w:rsidRPr="00520366">
        <w:rPr>
          <w:lang w:val="en-US"/>
        </w:rPr>
        <w:t xml:space="preserve">[1], </w:t>
      </w:r>
      <w:r w:rsidR="009A4D1C">
        <w:rPr>
          <w:lang w:val="en-US"/>
        </w:rPr>
        <w:t xml:space="preserve">the objectives include the following: </w:t>
      </w:r>
    </w:p>
    <w:p w14:paraId="7EA32958" w14:textId="7ED38D3E" w:rsidR="00504227" w:rsidRDefault="00504227" w:rsidP="00504227">
      <w:pPr>
        <w:numPr>
          <w:ilvl w:val="0"/>
          <w:numId w:val="29"/>
        </w:numPr>
        <w:spacing w:before="120" w:after="0" w:line="280" w:lineRule="atLeast"/>
        <w:contextualSpacing/>
        <w:jc w:val="both"/>
        <w:rPr>
          <w:lang w:val="en-US" w:eastAsia="ko-KR"/>
        </w:rPr>
      </w:pPr>
      <w:r>
        <w:rPr>
          <w:lang w:val="en-US" w:eastAsia="ko-KR"/>
        </w:rPr>
        <w:t>Study and evaluate potential solutions of positioning technologies based on the above identified requirements, evaluation scenarios/methodologies [RAN1]</w:t>
      </w:r>
    </w:p>
    <w:p w14:paraId="54761F6F" w14:textId="77777777" w:rsidR="00504227" w:rsidRDefault="00504227" w:rsidP="00504227">
      <w:pPr>
        <w:numPr>
          <w:ilvl w:val="1"/>
          <w:numId w:val="29"/>
        </w:numPr>
        <w:spacing w:before="120" w:after="0" w:line="280" w:lineRule="atLeast"/>
        <w:contextualSpacing/>
        <w:jc w:val="both"/>
        <w:rPr>
          <w:lang w:val="en-US" w:eastAsia="ko-KR"/>
        </w:rPr>
      </w:pPr>
      <w:r>
        <w:rPr>
          <w:lang w:val="en-US" w:eastAsia="ko-KR"/>
        </w:rPr>
        <w:t>The solutions should include at least NR-based RAT dependent positioning to operate in both FR1 and FR2 whereas other positioning technologies are not precluded.</w:t>
      </w:r>
    </w:p>
    <w:p w14:paraId="52A0D8F0" w14:textId="77777777" w:rsidR="00504227" w:rsidRDefault="00504227" w:rsidP="00504227">
      <w:pPr>
        <w:numPr>
          <w:ilvl w:val="1"/>
          <w:numId w:val="29"/>
        </w:numPr>
        <w:spacing w:before="120" w:after="0" w:line="280" w:lineRule="atLeast"/>
        <w:contextualSpacing/>
        <w:jc w:val="both"/>
        <w:rPr>
          <w:lang w:val="en-US" w:eastAsia="ko-KR"/>
        </w:rPr>
      </w:pPr>
      <w:r>
        <w:rPr>
          <w:lang w:val="en-US" w:eastAsia="ko-KR"/>
        </w:rPr>
        <w:t>Minimum bandwidth target (e.g. 5MHz) of NR with scalability is supported towards general extension for any applications.</w:t>
      </w:r>
    </w:p>
    <w:p w14:paraId="277BE17A" w14:textId="22B329F1" w:rsidR="004A002C" w:rsidRDefault="00504227" w:rsidP="004915E3">
      <w:pPr>
        <w:pStyle w:val="BodyText"/>
        <w:rPr>
          <w:lang w:val="en-US"/>
        </w:rPr>
      </w:pPr>
      <w:r>
        <w:rPr>
          <w:lang w:val="en-US"/>
        </w:rPr>
        <w:t>and</w:t>
      </w:r>
    </w:p>
    <w:p w14:paraId="591F611C" w14:textId="77777777" w:rsidR="001D7642" w:rsidRDefault="001D7642" w:rsidP="001D7642">
      <w:pPr>
        <w:numPr>
          <w:ilvl w:val="0"/>
          <w:numId w:val="29"/>
        </w:numPr>
        <w:spacing w:before="120" w:after="0" w:line="280" w:lineRule="atLeast"/>
        <w:contextualSpacing/>
        <w:jc w:val="both"/>
        <w:rPr>
          <w:lang w:val="en-US" w:eastAsia="ko-KR"/>
        </w:rPr>
      </w:pPr>
      <w:r w:rsidRPr="001D7642">
        <w:rPr>
          <w:lang w:val="en-US"/>
        </w:rPr>
        <w:t>Study of positioning architecture for location services, functional interfaces, protocol, and procedures for supporting NR dependent positioning technologies (if needed; otherwise, need to be confirmed) [RAN2 primary, RAN3 checks, according to current practices for positioning architecture]</w:t>
      </w:r>
    </w:p>
    <w:p w14:paraId="6347A374" w14:textId="016FABC4" w:rsidR="008356FF" w:rsidRDefault="008356FF" w:rsidP="008356FF">
      <w:pPr>
        <w:spacing w:before="120" w:after="0" w:line="280" w:lineRule="atLeast"/>
        <w:ind w:left="1440"/>
        <w:contextualSpacing/>
        <w:jc w:val="both"/>
        <w:rPr>
          <w:lang w:val="en-US" w:eastAsia="ko-KR"/>
        </w:rPr>
      </w:pPr>
      <w:r>
        <w:rPr>
          <w:lang w:val="en-US" w:eastAsia="ko-KR"/>
        </w:rPr>
        <w:t xml:space="preserve">… </w:t>
      </w:r>
    </w:p>
    <w:p w14:paraId="4E56844A" w14:textId="460F876A" w:rsidR="008356FF" w:rsidRDefault="008356FF" w:rsidP="008356FF">
      <w:pPr>
        <w:numPr>
          <w:ilvl w:val="1"/>
          <w:numId w:val="29"/>
        </w:numPr>
        <w:spacing w:before="120" w:after="0" w:line="280" w:lineRule="atLeast"/>
        <w:contextualSpacing/>
        <w:jc w:val="both"/>
        <w:rPr>
          <w:lang w:val="en-US" w:eastAsia="ko-KR"/>
        </w:rPr>
      </w:pPr>
      <w:r>
        <w:rPr>
          <w:lang w:val="en-US" w:eastAsia="ko-KR"/>
        </w:rPr>
        <w:t>IoT use cases, including potential LPP evolution, and efficient/low-complexity signaling are considered while striving for a common architecture.</w:t>
      </w:r>
    </w:p>
    <w:p w14:paraId="5CCAC266" w14:textId="77777777" w:rsidR="00275F9E" w:rsidRDefault="00275F9E" w:rsidP="00275F9E">
      <w:pPr>
        <w:spacing w:before="120" w:after="0" w:line="280" w:lineRule="atLeast"/>
        <w:ind w:left="1440"/>
        <w:contextualSpacing/>
        <w:jc w:val="both"/>
        <w:rPr>
          <w:lang w:val="en-US" w:eastAsia="ko-KR"/>
        </w:rPr>
      </w:pPr>
    </w:p>
    <w:p w14:paraId="2C9BB8D7" w14:textId="1DD38B52" w:rsidR="00707954" w:rsidRPr="00520366" w:rsidRDefault="00893FB4" w:rsidP="006D2DE1">
      <w:pPr>
        <w:pStyle w:val="BodyText"/>
        <w:rPr>
          <w:lang w:val="en-US"/>
        </w:rPr>
      </w:pPr>
      <w:r>
        <w:rPr>
          <w:lang w:val="en-US"/>
        </w:rPr>
        <w:t>There can be very different approaches to efficient as well as low-complexity signaling</w:t>
      </w:r>
      <w:r w:rsidR="000E06A3">
        <w:rPr>
          <w:lang w:val="en-US"/>
        </w:rPr>
        <w:t>. One guiding principle can be to avoid signaling when there is no new information</w:t>
      </w:r>
      <w:r w:rsidR="00CE39A3">
        <w:rPr>
          <w:lang w:val="en-US"/>
        </w:rPr>
        <w:t xml:space="preserve">. One example is the existing tracking area update procedure </w:t>
      </w:r>
      <w:r w:rsidR="004A5436">
        <w:rPr>
          <w:lang w:val="en-US"/>
        </w:rPr>
        <w:t xml:space="preserve">in idle mode that only engage in signaling when the tracking area of the UE has changed. </w:t>
      </w:r>
      <w:r w:rsidR="005B601D">
        <w:rPr>
          <w:lang w:val="en-US"/>
        </w:rPr>
        <w:t xml:space="preserve">In this contribution, we discuss </w:t>
      </w:r>
      <w:r w:rsidR="00B45635">
        <w:rPr>
          <w:lang w:val="en-US"/>
        </w:rPr>
        <w:t>efficient/low-complexity signaling</w:t>
      </w:r>
      <w:r w:rsidR="006D2DE1">
        <w:rPr>
          <w:lang w:val="en-US"/>
        </w:rPr>
        <w:t xml:space="preserve"> and scalability</w:t>
      </w:r>
      <w:r w:rsidR="00B45635">
        <w:rPr>
          <w:lang w:val="en-US"/>
        </w:rPr>
        <w:t xml:space="preserve"> by addressing</w:t>
      </w:r>
      <w:r w:rsidR="006D2DE1">
        <w:rPr>
          <w:lang w:val="en-US"/>
        </w:rPr>
        <w:t xml:space="preserve"> idle mode positioning methods</w:t>
      </w:r>
      <w:r w:rsidR="00E36ACA">
        <w:rPr>
          <w:lang w:val="en-US"/>
        </w:rPr>
        <w:t xml:space="preserve">, </w:t>
      </w:r>
      <w:proofErr w:type="gramStart"/>
      <w:r w:rsidR="00E36ACA">
        <w:rPr>
          <w:lang w:val="en-US"/>
        </w:rPr>
        <w:t>in particular the</w:t>
      </w:r>
      <w:proofErr w:type="gramEnd"/>
      <w:r w:rsidR="00E36ACA">
        <w:rPr>
          <w:lang w:val="en-US"/>
        </w:rPr>
        <w:t xml:space="preserve"> tracking area update procedure.</w:t>
      </w:r>
    </w:p>
    <w:p w14:paraId="35367275" w14:textId="72DEF196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AD72AC8" w14:textId="77777777" w:rsidR="00B35715" w:rsidRDefault="006D2DE1" w:rsidP="004915E3">
      <w:pPr>
        <w:pStyle w:val="BodyText"/>
        <w:rPr>
          <w:lang w:val="en-US"/>
        </w:rPr>
      </w:pPr>
      <w:r>
        <w:rPr>
          <w:lang w:val="en-US"/>
        </w:rPr>
        <w:t xml:space="preserve">Traditionally, idle mode positioning </w:t>
      </w:r>
      <w:r w:rsidR="00054009">
        <w:rPr>
          <w:lang w:val="en-US"/>
        </w:rPr>
        <w:t xml:space="preserve">is logical </w:t>
      </w:r>
      <w:proofErr w:type="gramStart"/>
      <w:r w:rsidR="00054009">
        <w:rPr>
          <w:lang w:val="en-US"/>
        </w:rPr>
        <w:t>in order to</w:t>
      </w:r>
      <w:proofErr w:type="gramEnd"/>
      <w:r w:rsidR="00054009">
        <w:rPr>
          <w:lang w:val="en-US"/>
        </w:rPr>
        <w:t xml:space="preserve"> understand the logical whereabouts of the UE </w:t>
      </w:r>
      <w:r w:rsidR="00CE74E1">
        <w:rPr>
          <w:lang w:val="en-US"/>
        </w:rPr>
        <w:t xml:space="preserve">in order to be able to initiate a connection with </w:t>
      </w:r>
      <w:r w:rsidR="008A3A7A">
        <w:rPr>
          <w:lang w:val="en-US"/>
        </w:rPr>
        <w:t xml:space="preserve">a UE </w:t>
      </w:r>
      <w:r w:rsidR="005600BF">
        <w:rPr>
          <w:lang w:val="en-US"/>
        </w:rPr>
        <w:t xml:space="preserve">via a paging procedure. </w:t>
      </w:r>
      <w:r w:rsidR="00F30893">
        <w:rPr>
          <w:lang w:val="en-US"/>
        </w:rPr>
        <w:t xml:space="preserve">This is </w:t>
      </w:r>
      <w:r w:rsidR="00EB0C53">
        <w:rPr>
          <w:lang w:val="en-US"/>
        </w:rPr>
        <w:t>supported by a tracking area update procedure, when the UE informs the network when it</w:t>
      </w:r>
      <w:r w:rsidR="0032409F">
        <w:rPr>
          <w:lang w:val="en-US"/>
        </w:rPr>
        <w:t xml:space="preserve"> moves to camp on a cell belonging to a different </w:t>
      </w:r>
      <w:r w:rsidR="00FC1361">
        <w:rPr>
          <w:lang w:val="en-US"/>
        </w:rPr>
        <w:t xml:space="preserve">region than the region the network is aware of. In LTE, these regions are labelled tracking areas, and </w:t>
      </w:r>
      <w:r w:rsidR="00C902B0">
        <w:rPr>
          <w:lang w:val="en-US"/>
        </w:rPr>
        <w:t>it is also possible to define a region as a list of tracking areas</w:t>
      </w:r>
      <w:r w:rsidR="004852FD">
        <w:rPr>
          <w:lang w:val="en-US"/>
        </w:rPr>
        <w:t xml:space="preserve">, where different UEs can be configured with different tracking areas. When the UE moves </w:t>
      </w:r>
      <w:r w:rsidR="00BD58D9">
        <w:rPr>
          <w:lang w:val="en-US"/>
        </w:rPr>
        <w:t xml:space="preserve">and starts camping on a cell belonging to a tracking area not included in the configured tracking area list, the UE will establish a </w:t>
      </w:r>
      <w:r w:rsidR="001F68D7">
        <w:rPr>
          <w:lang w:val="en-US"/>
        </w:rPr>
        <w:t>network connection and send a tracking area update to the network, typically receiving a new tracking area list in return.</w:t>
      </w:r>
    </w:p>
    <w:p w14:paraId="5CEB9569" w14:textId="639C6930" w:rsidR="00383F9B" w:rsidRDefault="00383F9B" w:rsidP="00383F9B">
      <w:pPr>
        <w:pStyle w:val="Observation"/>
        <w:rPr>
          <w:lang w:val="en-US"/>
        </w:rPr>
      </w:pPr>
      <w:bookmarkStart w:id="2" w:name="_Toc528928681"/>
      <w:r>
        <w:rPr>
          <w:lang w:val="en-US"/>
        </w:rPr>
        <w:lastRenderedPageBreak/>
        <w:t xml:space="preserve">The network is aware of the UE </w:t>
      </w:r>
      <w:r w:rsidR="00C655E8">
        <w:rPr>
          <w:lang w:val="en-US"/>
        </w:rPr>
        <w:t xml:space="preserve">idle mode </w:t>
      </w:r>
      <w:r>
        <w:rPr>
          <w:lang w:val="en-US"/>
        </w:rPr>
        <w:t xml:space="preserve">position on a </w:t>
      </w:r>
      <w:r w:rsidR="00311AE0">
        <w:rPr>
          <w:lang w:val="en-US"/>
        </w:rPr>
        <w:t>regional</w:t>
      </w:r>
      <w:r>
        <w:rPr>
          <w:lang w:val="en-US"/>
        </w:rPr>
        <w:t xml:space="preserve"> level</w:t>
      </w:r>
      <w:r w:rsidR="00311AE0">
        <w:rPr>
          <w:lang w:val="en-US"/>
        </w:rPr>
        <w:t>, where a region c</w:t>
      </w:r>
      <w:r w:rsidR="00491610">
        <w:rPr>
          <w:lang w:val="en-US"/>
        </w:rPr>
        <w:t xml:space="preserve">an be anything from a single cell to a </w:t>
      </w:r>
      <w:r w:rsidR="00C655E8">
        <w:rPr>
          <w:lang w:val="en-US"/>
        </w:rPr>
        <w:t>considerable set of cells.</w:t>
      </w:r>
      <w:bookmarkEnd w:id="2"/>
    </w:p>
    <w:p w14:paraId="027C37C6" w14:textId="28985CD6" w:rsidR="00DA6D99" w:rsidRDefault="00DA6D99" w:rsidP="00DA6D99">
      <w:pPr>
        <w:pStyle w:val="BodyText"/>
        <w:rPr>
          <w:lang w:val="en-US"/>
        </w:rPr>
      </w:pPr>
      <w:r>
        <w:rPr>
          <w:lang w:val="en-US"/>
        </w:rPr>
        <w:t>The network can also be aware of finer granularity positions than a region</w:t>
      </w:r>
      <w:r w:rsidR="009161CA">
        <w:rPr>
          <w:lang w:val="en-US"/>
        </w:rPr>
        <w:t>, for example information about the last serving cell</w:t>
      </w:r>
      <w:r w:rsidR="00B05DF4">
        <w:rPr>
          <w:lang w:val="en-US"/>
        </w:rPr>
        <w:t xml:space="preserve"> provided </w:t>
      </w:r>
      <w:r w:rsidR="00726ACD">
        <w:rPr>
          <w:lang w:val="en-US"/>
        </w:rPr>
        <w:t>when the UE disconnects from the network – information that becomes more uncertain over time</w:t>
      </w:r>
      <w:r w:rsidR="002D18E3">
        <w:rPr>
          <w:lang w:val="en-US"/>
        </w:rPr>
        <w:t xml:space="preserve"> up to the configured region (tracking area list in LTE). </w:t>
      </w:r>
      <w:r w:rsidR="00DC2369">
        <w:rPr>
          <w:lang w:val="en-US"/>
        </w:rPr>
        <w:t>The same concerns any position estimate while the UE was in connected mode</w:t>
      </w:r>
      <w:r w:rsidR="00A44C81">
        <w:rPr>
          <w:lang w:val="en-US"/>
        </w:rPr>
        <w:t>.</w:t>
      </w:r>
    </w:p>
    <w:p w14:paraId="0EEBA135" w14:textId="71C8A070" w:rsidR="00C655E8" w:rsidRPr="00520366" w:rsidRDefault="0039429B" w:rsidP="00383F9B">
      <w:pPr>
        <w:pStyle w:val="Observation"/>
        <w:rPr>
          <w:lang w:val="en-US"/>
        </w:rPr>
      </w:pPr>
      <w:bookmarkStart w:id="3" w:name="_Toc528928682"/>
      <w:r>
        <w:rPr>
          <w:lang w:val="en-US"/>
        </w:rPr>
        <w:t>T</w:t>
      </w:r>
      <w:r w:rsidR="00A44C81">
        <w:rPr>
          <w:lang w:val="en-US"/>
        </w:rPr>
        <w:t>he network can be aware of a better position than a tracking area at the time when a</w:t>
      </w:r>
      <w:r w:rsidR="00624C9D">
        <w:rPr>
          <w:lang w:val="en-US"/>
        </w:rPr>
        <w:t xml:space="preserve"> UE disconnects, but the uncertainty will increase over time up to the region level that triggers tracking are updates.</w:t>
      </w:r>
      <w:bookmarkEnd w:id="3"/>
    </w:p>
    <w:p w14:paraId="6B6F681F" w14:textId="7593CB2C" w:rsidR="006D2DE1" w:rsidRDefault="002134D8" w:rsidP="004915E3">
      <w:pPr>
        <w:pStyle w:val="BodyText"/>
        <w:rPr>
          <w:lang w:val="en-US"/>
        </w:rPr>
      </w:pPr>
      <w:r>
        <w:rPr>
          <w:lang w:val="en-US"/>
        </w:rPr>
        <w:t xml:space="preserve">Asset tracking and logistics are among the key IoT positioning application areas. </w:t>
      </w:r>
      <w:r w:rsidR="000475AD">
        <w:rPr>
          <w:lang w:val="en-US"/>
        </w:rPr>
        <w:t>One positioning aspect is geo-fencing to understand when a</w:t>
      </w:r>
      <w:r w:rsidR="00E90A02">
        <w:rPr>
          <w:lang w:val="en-US"/>
        </w:rPr>
        <w:t>n IoT</w:t>
      </w:r>
      <w:r w:rsidR="000475AD">
        <w:rPr>
          <w:lang w:val="en-US"/>
        </w:rPr>
        <w:t xml:space="preserve"> device has left </w:t>
      </w:r>
      <w:r w:rsidR="00E90A02">
        <w:rPr>
          <w:lang w:val="en-US"/>
        </w:rPr>
        <w:t xml:space="preserve">an area. One technical solution is to regularly position the IoT device and from these position estimates assess whether the IoT device has left the geo-fenced area or not. </w:t>
      </w:r>
    </w:p>
    <w:p w14:paraId="7284DC54" w14:textId="77777777" w:rsidR="00FD26E8" w:rsidRDefault="002517C1" w:rsidP="002517C1">
      <w:pPr>
        <w:pStyle w:val="Observation"/>
        <w:rPr>
          <w:lang w:val="en-US"/>
        </w:rPr>
      </w:pPr>
      <w:bookmarkStart w:id="4" w:name="_Toc528928683"/>
      <w:r>
        <w:rPr>
          <w:lang w:val="en-US"/>
        </w:rPr>
        <w:t xml:space="preserve">One key application area for </w:t>
      </w:r>
      <w:r w:rsidR="00FD26E8">
        <w:rPr>
          <w:lang w:val="en-US"/>
        </w:rPr>
        <w:t>IoT positioning is geo-fencing and to determine when an IoT device has left a specific monitored area.</w:t>
      </w:r>
      <w:bookmarkEnd w:id="4"/>
    </w:p>
    <w:p w14:paraId="41E645BB" w14:textId="2F6F5698" w:rsidR="002517C1" w:rsidRDefault="009F312D" w:rsidP="004915E3">
      <w:pPr>
        <w:pStyle w:val="BodyText"/>
        <w:rPr>
          <w:lang w:val="en-US"/>
        </w:rPr>
      </w:pPr>
      <w:r>
        <w:rPr>
          <w:lang w:val="en-US"/>
        </w:rPr>
        <w:t xml:space="preserve">Low </w:t>
      </w:r>
      <w:r w:rsidR="00094088">
        <w:rPr>
          <w:lang w:val="en-US"/>
        </w:rPr>
        <w:t>accuracy</w:t>
      </w:r>
      <w:r>
        <w:rPr>
          <w:lang w:val="en-US"/>
        </w:rPr>
        <w:t xml:space="preserve"> geo-fencing can be enabled </w:t>
      </w:r>
      <w:r w:rsidR="00F66160">
        <w:rPr>
          <w:lang w:val="en-US"/>
        </w:rPr>
        <w:t xml:space="preserve">via the existing tracking area update procedure, which can act on a regional level. Since the </w:t>
      </w:r>
      <w:r w:rsidR="00144F3E">
        <w:rPr>
          <w:lang w:val="en-US"/>
        </w:rPr>
        <w:t>tracking area monitoring is UE-based, th</w:t>
      </w:r>
      <w:r w:rsidR="00F27891">
        <w:rPr>
          <w:lang w:val="en-US"/>
        </w:rPr>
        <w:t>is crude positioning becomes very signaling effective, where signaling is only initiated when the regional position information needs to be updated by the UE. If the regional accuracy is enough</w:t>
      </w:r>
      <w:r w:rsidR="00A8771A">
        <w:rPr>
          <w:lang w:val="en-US"/>
        </w:rPr>
        <w:t>, then the tracking area monitoring provides an attractive geo-</w:t>
      </w:r>
      <w:r w:rsidR="008C25B6">
        <w:rPr>
          <w:lang w:val="en-US"/>
        </w:rPr>
        <w:t>f</w:t>
      </w:r>
      <w:r w:rsidR="00A8771A">
        <w:rPr>
          <w:lang w:val="en-US"/>
        </w:rPr>
        <w:t xml:space="preserve">encing. </w:t>
      </w:r>
    </w:p>
    <w:p w14:paraId="6229BF24" w14:textId="71C0255E" w:rsidR="008C25B6" w:rsidRPr="00094088" w:rsidRDefault="008C25B6" w:rsidP="004915E3">
      <w:pPr>
        <w:pStyle w:val="Observation"/>
        <w:rPr>
          <w:lang w:val="en-US"/>
        </w:rPr>
      </w:pPr>
      <w:bookmarkStart w:id="5" w:name="_Toc528928684"/>
      <w:r>
        <w:rPr>
          <w:lang w:val="en-US"/>
        </w:rPr>
        <w:t xml:space="preserve">Tracking area monitoring is UE-based and </w:t>
      </w:r>
      <w:proofErr w:type="gramStart"/>
      <w:r>
        <w:rPr>
          <w:lang w:val="en-US"/>
        </w:rPr>
        <w:t>can be seen as</w:t>
      </w:r>
      <w:proofErr w:type="gramEnd"/>
      <w:r>
        <w:rPr>
          <w:lang w:val="en-US"/>
        </w:rPr>
        <w:t xml:space="preserve"> a low accuracy</w:t>
      </w:r>
      <w:r w:rsidR="00094088">
        <w:rPr>
          <w:lang w:val="en-US"/>
        </w:rPr>
        <w:t xml:space="preserve"> geo-fencing that is very signaling efficient.</w:t>
      </w:r>
      <w:bookmarkEnd w:id="5"/>
    </w:p>
    <w:p w14:paraId="0C587FD7" w14:textId="16D6660C" w:rsidR="008C25B6" w:rsidRDefault="00D97342" w:rsidP="004915E3">
      <w:pPr>
        <w:pStyle w:val="BodyText"/>
        <w:rPr>
          <w:lang w:val="en-US"/>
        </w:rPr>
      </w:pPr>
      <w:r>
        <w:rPr>
          <w:lang w:val="en-US"/>
        </w:rPr>
        <w:t xml:space="preserve">However, there are IoT application areas where more precise </w:t>
      </w:r>
      <w:r w:rsidR="005774D6">
        <w:rPr>
          <w:lang w:val="en-US"/>
        </w:rPr>
        <w:t xml:space="preserve">geo-fencing is needed, and where it is relevant to avoid a tight connection to the tracking area </w:t>
      </w:r>
      <w:r w:rsidR="00256362">
        <w:rPr>
          <w:lang w:val="en-US"/>
        </w:rPr>
        <w:t xml:space="preserve">configuration. Therefore, it would be relevant with a refined tracking area procedure that optionally can monitor </w:t>
      </w:r>
      <w:r w:rsidR="00CC2EE7">
        <w:rPr>
          <w:lang w:val="en-US"/>
        </w:rPr>
        <w:t xml:space="preserve">even more local radio network features </w:t>
      </w:r>
      <w:r w:rsidR="00A875A3">
        <w:rPr>
          <w:lang w:val="en-US"/>
        </w:rPr>
        <w:t xml:space="preserve">than a </w:t>
      </w:r>
      <w:proofErr w:type="gramStart"/>
      <w:r w:rsidR="00A875A3">
        <w:rPr>
          <w:lang w:val="en-US"/>
        </w:rPr>
        <w:t>cell</w:t>
      </w:r>
      <w:r w:rsidR="00CC2EE7">
        <w:rPr>
          <w:lang w:val="en-US"/>
        </w:rPr>
        <w:t>, and</w:t>
      </w:r>
      <w:proofErr w:type="gramEnd"/>
      <w:r w:rsidR="00CC2EE7">
        <w:rPr>
          <w:lang w:val="en-US"/>
        </w:rPr>
        <w:t xml:space="preserve"> trigger a tracking area update or similar</w:t>
      </w:r>
      <w:r>
        <w:rPr>
          <w:lang w:val="en-US"/>
        </w:rPr>
        <w:t xml:space="preserve"> </w:t>
      </w:r>
      <w:r w:rsidR="00A875A3">
        <w:rPr>
          <w:lang w:val="en-US"/>
        </w:rPr>
        <w:t xml:space="preserve">to enable finer geo-fencing based on </w:t>
      </w:r>
      <w:r w:rsidR="001A75FA">
        <w:rPr>
          <w:lang w:val="en-US"/>
        </w:rPr>
        <w:t xml:space="preserve">idle mode monitoring for signaling efficiency. </w:t>
      </w:r>
    </w:p>
    <w:p w14:paraId="6CDC9D9A" w14:textId="1978AF6E" w:rsidR="002A1284" w:rsidRDefault="00FF59D9" w:rsidP="002A1284">
      <w:pPr>
        <w:pStyle w:val="Observation"/>
        <w:rPr>
          <w:lang w:val="en-US"/>
        </w:rPr>
      </w:pPr>
      <w:bookmarkStart w:id="6" w:name="_Toc528928685"/>
      <w:r>
        <w:rPr>
          <w:lang w:val="en-US"/>
        </w:rPr>
        <w:t xml:space="preserve">There are application areas for </w:t>
      </w:r>
      <w:r w:rsidR="00F66C39">
        <w:rPr>
          <w:lang w:val="en-US"/>
        </w:rPr>
        <w:t xml:space="preserve">a finer </w:t>
      </w:r>
      <w:r w:rsidR="00F067C0">
        <w:rPr>
          <w:lang w:val="en-US"/>
        </w:rPr>
        <w:t>accuracy than can be provided by the existing tracking areas</w:t>
      </w:r>
      <w:r w:rsidR="002A1284">
        <w:rPr>
          <w:lang w:val="en-US"/>
        </w:rPr>
        <w:t>.</w:t>
      </w:r>
      <w:bookmarkEnd w:id="6"/>
    </w:p>
    <w:p w14:paraId="45EEDD90" w14:textId="6D892F9D" w:rsidR="00F067C0" w:rsidRPr="00453B15" w:rsidRDefault="00F067C0" w:rsidP="00453B15">
      <w:pPr>
        <w:pStyle w:val="Observation"/>
        <w:rPr>
          <w:lang w:val="en-US"/>
        </w:rPr>
      </w:pPr>
      <w:bookmarkStart w:id="7" w:name="_Toc528928686"/>
      <w:r>
        <w:rPr>
          <w:lang w:val="en-US"/>
        </w:rPr>
        <w:t>It is relevant to enable separation between tracking area configuration and idle mode positioning solutions.</w:t>
      </w:r>
      <w:bookmarkEnd w:id="7"/>
    </w:p>
    <w:p w14:paraId="5A7ABD1E" w14:textId="77777777" w:rsidR="00EC4A93" w:rsidRDefault="00EC4A93" w:rsidP="00EC4A93">
      <w:pPr>
        <w:pStyle w:val="BodyText"/>
        <w:rPr>
          <w:lang w:val="en-US"/>
        </w:rPr>
      </w:pPr>
      <w:r>
        <w:rPr>
          <w:lang w:val="en-US"/>
        </w:rPr>
        <w:t>Therefore, it is relevant to study idle mode positioning solutions based on optional extensions to the tracking area monitoring procedure.</w:t>
      </w:r>
    </w:p>
    <w:p w14:paraId="31B5FE97" w14:textId="42C26E53" w:rsidR="00EC4A93" w:rsidRPr="000267E8" w:rsidRDefault="003B31D4" w:rsidP="00EC4A93">
      <w:pPr>
        <w:pStyle w:val="Proposal"/>
        <w:rPr>
          <w:lang w:val="en-US"/>
        </w:rPr>
      </w:pPr>
      <w:bookmarkStart w:id="8" w:name="_Toc528928687"/>
      <w:r w:rsidRPr="003B31D4">
        <w:rPr>
          <w:lang w:val="en-US"/>
        </w:rPr>
        <w:t xml:space="preserve">RAN1 shall study different downlink signals suitable as extensions to the tracking area monitoring </w:t>
      </w:r>
      <w:proofErr w:type="gramStart"/>
      <w:r w:rsidRPr="003B31D4">
        <w:rPr>
          <w:lang w:val="en-US"/>
        </w:rPr>
        <w:t>in order to</w:t>
      </w:r>
      <w:proofErr w:type="gramEnd"/>
      <w:r w:rsidRPr="003B31D4">
        <w:rPr>
          <w:lang w:val="en-US"/>
        </w:rPr>
        <w:t xml:space="preserve"> support idle mode positioning with efficient signaling.</w:t>
      </w:r>
      <w:bookmarkEnd w:id="8"/>
    </w:p>
    <w:p w14:paraId="49628AFB" w14:textId="34095C3F" w:rsidR="00DA40BA" w:rsidRPr="000267E8" w:rsidRDefault="00DA40BA" w:rsidP="00041A33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5B401E3E" w14:textId="143C3E70" w:rsidR="006E062C" w:rsidRDefault="00B409E0" w:rsidP="00CE0424">
      <w:pPr>
        <w:pStyle w:val="Heading1"/>
      </w:pPr>
      <w:bookmarkStart w:id="9" w:name="_Ref189046994"/>
      <w:r>
        <w:t>3</w:t>
      </w:r>
      <w:r>
        <w:tab/>
      </w:r>
      <w:bookmarkEnd w:id="9"/>
      <w:r w:rsidR="0013630D">
        <w:t>Conclusions</w:t>
      </w:r>
    </w:p>
    <w:p w14:paraId="4AF1D812" w14:textId="3CB1937D" w:rsidR="004915E3" w:rsidRPr="00520366" w:rsidRDefault="00F305AB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 </w:t>
      </w:r>
    </w:p>
    <w:p w14:paraId="668B6052" w14:textId="77777777" w:rsidR="00F305AB" w:rsidRPr="00520366" w:rsidRDefault="00F305AB" w:rsidP="00F305AB">
      <w:pPr>
        <w:pStyle w:val="BodyText"/>
        <w:rPr>
          <w:b/>
          <w:bCs/>
          <w:lang w:val="en-US"/>
        </w:rPr>
      </w:pPr>
      <w:r w:rsidRPr="00520366">
        <w:rPr>
          <w:lang w:val="en-US"/>
        </w:rPr>
        <w:t>In the previous sections we made the following observations:</w:t>
      </w:r>
      <w:r w:rsidRPr="00520366">
        <w:rPr>
          <w:b/>
          <w:bCs/>
          <w:lang w:val="en-US"/>
        </w:rPr>
        <w:t xml:space="preserve"> </w:t>
      </w:r>
    </w:p>
    <w:p w14:paraId="18867BB8" w14:textId="686DDD64" w:rsidR="003B31D4" w:rsidRDefault="00F305A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928681" w:history="1">
        <w:r w:rsidR="003B31D4" w:rsidRPr="001D151C">
          <w:rPr>
            <w:rStyle w:val="Hyperlink"/>
            <w:noProof/>
            <w:lang w:val="en-US"/>
          </w:rPr>
          <w:t>Observation 1</w:t>
        </w:r>
        <w:r w:rsidR="003B31D4">
          <w:rPr>
            <w:b w:val="0"/>
            <w:noProof/>
            <w:lang w:eastAsia="sv-SE"/>
          </w:rPr>
          <w:tab/>
        </w:r>
        <w:r w:rsidR="003B31D4" w:rsidRPr="001D151C">
          <w:rPr>
            <w:rStyle w:val="Hyperlink"/>
            <w:noProof/>
            <w:lang w:val="en-US"/>
          </w:rPr>
          <w:t>The network is aware of the UE idle mode position on a regional level, where a region can be anything from a single cell to a considerable set of cells.</w:t>
        </w:r>
      </w:hyperlink>
    </w:p>
    <w:p w14:paraId="7A450906" w14:textId="18F9E5C3" w:rsidR="003B31D4" w:rsidRDefault="00EA5F52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928682" w:history="1">
        <w:r w:rsidR="003B31D4" w:rsidRPr="001D151C">
          <w:rPr>
            <w:rStyle w:val="Hyperlink"/>
            <w:noProof/>
            <w:lang w:val="en-US"/>
          </w:rPr>
          <w:t>Observation 2</w:t>
        </w:r>
        <w:r w:rsidR="003B31D4">
          <w:rPr>
            <w:b w:val="0"/>
            <w:noProof/>
            <w:lang w:eastAsia="sv-SE"/>
          </w:rPr>
          <w:tab/>
        </w:r>
        <w:r w:rsidR="003B31D4" w:rsidRPr="001D151C">
          <w:rPr>
            <w:rStyle w:val="Hyperlink"/>
            <w:noProof/>
            <w:lang w:val="en-US"/>
          </w:rPr>
          <w:t>The network can be aware of a better position than a tracking area at the time when a UE disconnects, but the uncertainty will increase over time up to the region level that triggers tracking are updates.</w:t>
        </w:r>
      </w:hyperlink>
    </w:p>
    <w:p w14:paraId="45781A73" w14:textId="29D7C49F" w:rsidR="003B31D4" w:rsidRDefault="00EA5F52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928683" w:history="1">
        <w:r w:rsidR="003B31D4" w:rsidRPr="001D151C">
          <w:rPr>
            <w:rStyle w:val="Hyperlink"/>
            <w:noProof/>
            <w:lang w:val="en-US"/>
          </w:rPr>
          <w:t>Observation 3</w:t>
        </w:r>
        <w:r w:rsidR="003B31D4">
          <w:rPr>
            <w:b w:val="0"/>
            <w:noProof/>
            <w:lang w:eastAsia="sv-SE"/>
          </w:rPr>
          <w:tab/>
        </w:r>
        <w:r w:rsidR="003B31D4" w:rsidRPr="001D151C">
          <w:rPr>
            <w:rStyle w:val="Hyperlink"/>
            <w:noProof/>
            <w:lang w:val="en-US"/>
          </w:rPr>
          <w:t>One key application area for IoT positioning is geo-fencing and to determine when an IoT device has left a specific monitored area.</w:t>
        </w:r>
      </w:hyperlink>
    </w:p>
    <w:p w14:paraId="2B9B7D94" w14:textId="4A41CE20" w:rsidR="003B31D4" w:rsidRDefault="00EA5F52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928684" w:history="1">
        <w:r w:rsidR="003B31D4" w:rsidRPr="001D151C">
          <w:rPr>
            <w:rStyle w:val="Hyperlink"/>
            <w:noProof/>
            <w:lang w:val="en-US"/>
          </w:rPr>
          <w:t>Observation 4</w:t>
        </w:r>
        <w:r w:rsidR="003B31D4">
          <w:rPr>
            <w:b w:val="0"/>
            <w:noProof/>
            <w:lang w:eastAsia="sv-SE"/>
          </w:rPr>
          <w:tab/>
        </w:r>
        <w:r w:rsidR="003B31D4" w:rsidRPr="001D151C">
          <w:rPr>
            <w:rStyle w:val="Hyperlink"/>
            <w:noProof/>
            <w:lang w:val="en-US"/>
          </w:rPr>
          <w:t>Tracking area monitoring is UE-based and can be seen as a low accuracy geo-fencing that is very signaling efficient.</w:t>
        </w:r>
      </w:hyperlink>
    </w:p>
    <w:p w14:paraId="072D5B67" w14:textId="26EE1190" w:rsidR="003B31D4" w:rsidRDefault="00EA5F52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928685" w:history="1">
        <w:r w:rsidR="003B31D4" w:rsidRPr="001D151C">
          <w:rPr>
            <w:rStyle w:val="Hyperlink"/>
            <w:noProof/>
            <w:lang w:val="en-US"/>
          </w:rPr>
          <w:t>Observation 5</w:t>
        </w:r>
        <w:r w:rsidR="003B31D4">
          <w:rPr>
            <w:b w:val="0"/>
            <w:noProof/>
            <w:lang w:eastAsia="sv-SE"/>
          </w:rPr>
          <w:tab/>
        </w:r>
        <w:r w:rsidR="003B31D4" w:rsidRPr="001D151C">
          <w:rPr>
            <w:rStyle w:val="Hyperlink"/>
            <w:noProof/>
            <w:lang w:val="en-US"/>
          </w:rPr>
          <w:t>There are application areas for a finer accuracy than can be provided by the existing tracking areas.</w:t>
        </w:r>
      </w:hyperlink>
    </w:p>
    <w:p w14:paraId="72184094" w14:textId="143EA5E8" w:rsidR="003B31D4" w:rsidRDefault="00EA5F52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928686" w:history="1">
        <w:r w:rsidR="003B31D4" w:rsidRPr="001D151C">
          <w:rPr>
            <w:rStyle w:val="Hyperlink"/>
            <w:noProof/>
            <w:lang w:val="en-US"/>
          </w:rPr>
          <w:t>Observation 6</w:t>
        </w:r>
        <w:r w:rsidR="003B31D4">
          <w:rPr>
            <w:b w:val="0"/>
            <w:noProof/>
            <w:lang w:eastAsia="sv-SE"/>
          </w:rPr>
          <w:tab/>
        </w:r>
        <w:r w:rsidR="003B31D4" w:rsidRPr="001D151C">
          <w:rPr>
            <w:rStyle w:val="Hyperlink"/>
            <w:noProof/>
            <w:lang w:val="en-US"/>
          </w:rPr>
          <w:t>It is relevant to enable separation between tracking area configuration and idle mode positioning solutions.</w:t>
        </w:r>
      </w:hyperlink>
    </w:p>
    <w:p w14:paraId="3021274C" w14:textId="14F866A5" w:rsidR="00F305AB" w:rsidRDefault="00F305AB" w:rsidP="00F305A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ED49A8" w14:textId="77777777" w:rsidR="00F305AB" w:rsidRPr="00520366" w:rsidRDefault="00F305AB" w:rsidP="00F305AB">
      <w:pPr>
        <w:pStyle w:val="BodyText"/>
        <w:rPr>
          <w:lang w:val="en-US"/>
        </w:rPr>
      </w:pPr>
      <w:r w:rsidRPr="00520366">
        <w:rPr>
          <w:lang w:val="en-US"/>
        </w:rPr>
        <w:t>Based on the discussion in the previous sections we propose the following:</w:t>
      </w:r>
    </w:p>
    <w:p w14:paraId="3851D2DE" w14:textId="1F940C7E" w:rsidR="003B31D4" w:rsidRDefault="00F305A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8928687" w:history="1">
        <w:r w:rsidR="003B31D4" w:rsidRPr="008D0A59">
          <w:rPr>
            <w:rStyle w:val="Hyperlink"/>
            <w:noProof/>
            <w:lang w:val="en-US"/>
          </w:rPr>
          <w:t>Proposal 1</w:t>
        </w:r>
        <w:r w:rsidR="003B31D4">
          <w:rPr>
            <w:b w:val="0"/>
            <w:noProof/>
            <w:lang w:eastAsia="sv-SE"/>
          </w:rPr>
          <w:tab/>
        </w:r>
        <w:r w:rsidR="003B31D4" w:rsidRPr="008D0A59">
          <w:rPr>
            <w:rStyle w:val="Hyperlink"/>
            <w:noProof/>
            <w:lang w:val="en-US"/>
          </w:rPr>
          <w:t>RAN1 shall study different downlink signals suitable as extensions to the tracking area monitoring in order to support idle mode positioning with efficient signaling.</w:t>
        </w:r>
      </w:hyperlink>
    </w:p>
    <w:p w14:paraId="134AB70F" w14:textId="4E589B7C" w:rsidR="00C3745C" w:rsidRPr="00520366" w:rsidRDefault="00F305AB" w:rsidP="00F4410C">
      <w:pPr>
        <w:pStyle w:val="BodyText"/>
        <w:rPr>
          <w:lang w:val="en-US"/>
        </w:rPr>
      </w:pPr>
      <w:r>
        <w:rPr>
          <w:b/>
          <w:bCs/>
        </w:rPr>
        <w:fldChar w:fldCharType="end"/>
      </w:r>
      <w:r w:rsidRPr="00520366">
        <w:rPr>
          <w:b/>
          <w:bCs/>
          <w:lang w:val="en-US"/>
        </w:rPr>
        <w:t xml:space="preserve"> </w:t>
      </w:r>
      <w:r w:rsidRPr="00520366">
        <w:rPr>
          <w:lang w:val="en-US"/>
        </w:rPr>
        <w:t xml:space="preserve"> </w:t>
      </w:r>
    </w:p>
    <w:p w14:paraId="43D727D0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5905B21" w14:textId="64352B23" w:rsidR="003A7EF3" w:rsidRPr="00415F47" w:rsidRDefault="00DA552C" w:rsidP="004915E3">
      <w:pPr>
        <w:pStyle w:val="BodyText"/>
        <w:rPr>
          <w:rFonts w:ascii="Calibri" w:hAnsi="Calibri"/>
          <w:lang w:val="en-US"/>
        </w:rPr>
      </w:pPr>
      <w:r w:rsidRPr="00415F47">
        <w:rPr>
          <w:rStyle w:val="normaltextrun"/>
          <w:rFonts w:ascii="Calibri" w:hAnsi="Calibri"/>
          <w:spacing w:val="-4"/>
          <w:shd w:val="clear" w:color="auto" w:fill="FFFFFF"/>
          <w:lang w:val="en-US"/>
        </w:rPr>
        <w:t xml:space="preserve">[1] </w:t>
      </w:r>
      <w:r w:rsidR="005202A6" w:rsidRPr="00415F47">
        <w:rPr>
          <w:rStyle w:val="normaltextrun"/>
          <w:rFonts w:ascii="Calibri" w:hAnsi="Calibri"/>
          <w:spacing w:val="-4"/>
          <w:shd w:val="clear" w:color="auto" w:fill="FFFFFF"/>
          <w:lang w:val="en-US"/>
        </w:rPr>
        <w:t>RP-1</w:t>
      </w:r>
      <w:r w:rsidR="00F66080" w:rsidRPr="00415F47">
        <w:rPr>
          <w:rStyle w:val="normaltextrun"/>
          <w:rFonts w:ascii="Calibri" w:hAnsi="Calibri"/>
          <w:spacing w:val="-4"/>
          <w:shd w:val="clear" w:color="auto" w:fill="FFFFFF"/>
          <w:lang w:val="en-US"/>
        </w:rPr>
        <w:t>82155</w:t>
      </w:r>
      <w:r w:rsidR="005202A6" w:rsidRPr="00415F47">
        <w:rPr>
          <w:rStyle w:val="normaltextrun"/>
          <w:rFonts w:ascii="Calibri" w:hAnsi="Calibri"/>
          <w:spacing w:val="-4"/>
          <w:shd w:val="clear" w:color="auto" w:fill="FFFFFF"/>
          <w:lang w:val="en-US"/>
        </w:rPr>
        <w:t xml:space="preserve">, </w:t>
      </w:r>
      <w:r w:rsidR="00F66080" w:rsidRPr="00415F47">
        <w:rPr>
          <w:rFonts w:ascii="Calibri" w:hAnsi="Calibri"/>
          <w:lang w:val="en-US"/>
        </w:rPr>
        <w:t xml:space="preserve">Revised SID: Study on NR positioning support, </w:t>
      </w:r>
      <w:r w:rsidR="00876BA9" w:rsidRPr="00415F47">
        <w:rPr>
          <w:rFonts w:ascii="Calibri" w:hAnsi="Calibri"/>
          <w:lang w:val="en-US"/>
        </w:rPr>
        <w:t xml:space="preserve">Intel Corporation, Ericsson, </w:t>
      </w:r>
      <w:r w:rsidR="000C2679" w:rsidRPr="00415F47">
        <w:rPr>
          <w:rFonts w:ascii="Calibri" w:hAnsi="Calibri"/>
          <w:lang w:val="en-US"/>
        </w:rPr>
        <w:t>September</w:t>
      </w:r>
      <w:r w:rsidR="00876BA9" w:rsidRPr="00415F47">
        <w:rPr>
          <w:rFonts w:ascii="Calibri" w:hAnsi="Calibri"/>
          <w:lang w:val="en-US"/>
        </w:rPr>
        <w:t xml:space="preserve"> 2018. </w:t>
      </w:r>
    </w:p>
    <w:p w14:paraId="1DCFD860" w14:textId="2675807B" w:rsidR="00E56F3D" w:rsidRPr="00520366" w:rsidRDefault="00E56F3D" w:rsidP="004915E3">
      <w:pPr>
        <w:pStyle w:val="BodyText"/>
        <w:rPr>
          <w:lang w:val="en-US"/>
        </w:rPr>
      </w:pPr>
    </w:p>
    <w:sectPr w:rsidR="00E56F3D" w:rsidRPr="0052036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5039D" w14:textId="77777777" w:rsidR="001A3821" w:rsidRDefault="001A3821" w:rsidP="004915E3">
      <w:r>
        <w:separator/>
      </w:r>
    </w:p>
  </w:endnote>
  <w:endnote w:type="continuationSeparator" w:id="0">
    <w:p w14:paraId="15AE9D34" w14:textId="77777777" w:rsidR="001A3821" w:rsidRDefault="001A3821" w:rsidP="004915E3">
      <w:r>
        <w:continuationSeparator/>
      </w:r>
    </w:p>
  </w:endnote>
  <w:endnote w:type="continuationNotice" w:id="1">
    <w:p w14:paraId="10AA42A8" w14:textId="77777777" w:rsidR="001A3821" w:rsidRDefault="001A3821" w:rsidP="00491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A4E14" w14:textId="77777777" w:rsidR="001A3821" w:rsidRDefault="001A3821" w:rsidP="004915E3">
      <w:r>
        <w:separator/>
      </w:r>
    </w:p>
  </w:footnote>
  <w:footnote w:type="continuationSeparator" w:id="0">
    <w:p w14:paraId="5655A5C3" w14:textId="77777777" w:rsidR="001A3821" w:rsidRDefault="001A3821" w:rsidP="004915E3">
      <w:r>
        <w:continuationSeparator/>
      </w:r>
    </w:p>
  </w:footnote>
  <w:footnote w:type="continuationNotice" w:id="1">
    <w:p w14:paraId="5A4E67C6" w14:textId="77777777" w:rsidR="001A3821" w:rsidRDefault="001A3821" w:rsidP="004915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3F2F" w14:textId="77777777" w:rsidR="00C744FE" w:rsidRDefault="00C744FE" w:rsidP="004915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AEA53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788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55484426"/>
    <w:lvl w:ilvl="0" w:tplc="554CAB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BA303D4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3"/>
  </w:num>
  <w:num w:numId="24">
    <w:abstractNumId w:val="11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</w:num>
  <w:num w:numId="28">
    <w:abstractNumId w:val="11"/>
    <w:lvlOverride w:ilvl="0">
      <w:startOverride w:val="3"/>
    </w:lvlOverride>
  </w:num>
  <w:num w:numId="2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2A37"/>
    <w:rsid w:val="0000564C"/>
    <w:rsid w:val="00006446"/>
    <w:rsid w:val="00006896"/>
    <w:rsid w:val="00007CDC"/>
    <w:rsid w:val="00011B28"/>
    <w:rsid w:val="00015D15"/>
    <w:rsid w:val="00023067"/>
    <w:rsid w:val="0002564D"/>
    <w:rsid w:val="00025B33"/>
    <w:rsid w:val="00025ECA"/>
    <w:rsid w:val="000267E8"/>
    <w:rsid w:val="00027244"/>
    <w:rsid w:val="000325B8"/>
    <w:rsid w:val="00033DDA"/>
    <w:rsid w:val="00034C15"/>
    <w:rsid w:val="00036BA1"/>
    <w:rsid w:val="00037253"/>
    <w:rsid w:val="00041A33"/>
    <w:rsid w:val="000422E2"/>
    <w:rsid w:val="00042F22"/>
    <w:rsid w:val="00043A70"/>
    <w:rsid w:val="000444EF"/>
    <w:rsid w:val="000475AD"/>
    <w:rsid w:val="00050476"/>
    <w:rsid w:val="00052A07"/>
    <w:rsid w:val="000534E3"/>
    <w:rsid w:val="00053CC2"/>
    <w:rsid w:val="00054009"/>
    <w:rsid w:val="0005606A"/>
    <w:rsid w:val="00057117"/>
    <w:rsid w:val="00060B28"/>
    <w:rsid w:val="000616E7"/>
    <w:rsid w:val="000620A3"/>
    <w:rsid w:val="0006487E"/>
    <w:rsid w:val="00065E1A"/>
    <w:rsid w:val="000670C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088"/>
    <w:rsid w:val="0009510F"/>
    <w:rsid w:val="000A0C08"/>
    <w:rsid w:val="000A1B7B"/>
    <w:rsid w:val="000A56F2"/>
    <w:rsid w:val="000B008E"/>
    <w:rsid w:val="000B2719"/>
    <w:rsid w:val="000B3A8F"/>
    <w:rsid w:val="000B4AB9"/>
    <w:rsid w:val="000B58C3"/>
    <w:rsid w:val="000B61E9"/>
    <w:rsid w:val="000C165A"/>
    <w:rsid w:val="000C2679"/>
    <w:rsid w:val="000C2E19"/>
    <w:rsid w:val="000C6781"/>
    <w:rsid w:val="000D0D07"/>
    <w:rsid w:val="000D4797"/>
    <w:rsid w:val="000E0527"/>
    <w:rsid w:val="000E06A3"/>
    <w:rsid w:val="000E16D7"/>
    <w:rsid w:val="000E1E92"/>
    <w:rsid w:val="000E4C9C"/>
    <w:rsid w:val="000F06D6"/>
    <w:rsid w:val="000F0EB1"/>
    <w:rsid w:val="000F1106"/>
    <w:rsid w:val="000F189C"/>
    <w:rsid w:val="000F3BE9"/>
    <w:rsid w:val="000F3F6C"/>
    <w:rsid w:val="000F6DF3"/>
    <w:rsid w:val="001005FF"/>
    <w:rsid w:val="00100750"/>
    <w:rsid w:val="001038D8"/>
    <w:rsid w:val="001062FB"/>
    <w:rsid w:val="001063E6"/>
    <w:rsid w:val="00113CF4"/>
    <w:rsid w:val="0011405C"/>
    <w:rsid w:val="001153EA"/>
    <w:rsid w:val="00115643"/>
    <w:rsid w:val="00115BD7"/>
    <w:rsid w:val="00116765"/>
    <w:rsid w:val="00116A85"/>
    <w:rsid w:val="001219F5"/>
    <w:rsid w:val="00121A20"/>
    <w:rsid w:val="0012377F"/>
    <w:rsid w:val="00124314"/>
    <w:rsid w:val="001265D3"/>
    <w:rsid w:val="00126B4A"/>
    <w:rsid w:val="00132FD0"/>
    <w:rsid w:val="001344C0"/>
    <w:rsid w:val="001346FA"/>
    <w:rsid w:val="00135252"/>
    <w:rsid w:val="0013630D"/>
    <w:rsid w:val="00137AB5"/>
    <w:rsid w:val="00137F0B"/>
    <w:rsid w:val="0014039F"/>
    <w:rsid w:val="001433F3"/>
    <w:rsid w:val="00144F3E"/>
    <w:rsid w:val="00151E23"/>
    <w:rsid w:val="001526E0"/>
    <w:rsid w:val="00152E76"/>
    <w:rsid w:val="001538D6"/>
    <w:rsid w:val="001551B5"/>
    <w:rsid w:val="001659C1"/>
    <w:rsid w:val="00173A8E"/>
    <w:rsid w:val="001740A5"/>
    <w:rsid w:val="0017502C"/>
    <w:rsid w:val="0018143F"/>
    <w:rsid w:val="00181FF8"/>
    <w:rsid w:val="001842DC"/>
    <w:rsid w:val="00190AC1"/>
    <w:rsid w:val="0019341A"/>
    <w:rsid w:val="00194013"/>
    <w:rsid w:val="00194436"/>
    <w:rsid w:val="00197257"/>
    <w:rsid w:val="001973A9"/>
    <w:rsid w:val="00197DF9"/>
    <w:rsid w:val="001A1987"/>
    <w:rsid w:val="001A2564"/>
    <w:rsid w:val="001A3821"/>
    <w:rsid w:val="001A6173"/>
    <w:rsid w:val="001A6CBA"/>
    <w:rsid w:val="001A75FA"/>
    <w:rsid w:val="001B0D97"/>
    <w:rsid w:val="001B1753"/>
    <w:rsid w:val="001B1A08"/>
    <w:rsid w:val="001B2BB6"/>
    <w:rsid w:val="001B5A5D"/>
    <w:rsid w:val="001B5B3A"/>
    <w:rsid w:val="001C1CE5"/>
    <w:rsid w:val="001C3D2A"/>
    <w:rsid w:val="001D3DE4"/>
    <w:rsid w:val="001D51BA"/>
    <w:rsid w:val="001D53E7"/>
    <w:rsid w:val="001D6342"/>
    <w:rsid w:val="001D6D53"/>
    <w:rsid w:val="001D7642"/>
    <w:rsid w:val="001E58E2"/>
    <w:rsid w:val="001E7AED"/>
    <w:rsid w:val="001F3916"/>
    <w:rsid w:val="001F54C5"/>
    <w:rsid w:val="001F662C"/>
    <w:rsid w:val="001F68D7"/>
    <w:rsid w:val="001F7074"/>
    <w:rsid w:val="00200490"/>
    <w:rsid w:val="00200B15"/>
    <w:rsid w:val="00201F3A"/>
    <w:rsid w:val="00203F96"/>
    <w:rsid w:val="002069B2"/>
    <w:rsid w:val="00207FA3"/>
    <w:rsid w:val="002134D8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192"/>
    <w:rsid w:val="002435B3"/>
    <w:rsid w:val="002458EB"/>
    <w:rsid w:val="00247004"/>
    <w:rsid w:val="002500C8"/>
    <w:rsid w:val="0025136E"/>
    <w:rsid w:val="002517C1"/>
    <w:rsid w:val="0025585B"/>
    <w:rsid w:val="00256362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DFC"/>
    <w:rsid w:val="00271F3A"/>
    <w:rsid w:val="00273278"/>
    <w:rsid w:val="002737F4"/>
    <w:rsid w:val="00275F9E"/>
    <w:rsid w:val="002805F5"/>
    <w:rsid w:val="00280751"/>
    <w:rsid w:val="0028280A"/>
    <w:rsid w:val="00286ACD"/>
    <w:rsid w:val="00287838"/>
    <w:rsid w:val="002907B5"/>
    <w:rsid w:val="00292EB7"/>
    <w:rsid w:val="00296227"/>
    <w:rsid w:val="00296A05"/>
    <w:rsid w:val="00296F44"/>
    <w:rsid w:val="002970A4"/>
    <w:rsid w:val="0029777D"/>
    <w:rsid w:val="002A055E"/>
    <w:rsid w:val="002A07F6"/>
    <w:rsid w:val="002A1284"/>
    <w:rsid w:val="002A1D4E"/>
    <w:rsid w:val="002A2869"/>
    <w:rsid w:val="002A3702"/>
    <w:rsid w:val="002A7AF8"/>
    <w:rsid w:val="002B24D6"/>
    <w:rsid w:val="002C07B6"/>
    <w:rsid w:val="002C0B31"/>
    <w:rsid w:val="002C1981"/>
    <w:rsid w:val="002C32DF"/>
    <w:rsid w:val="002C41E6"/>
    <w:rsid w:val="002C50B3"/>
    <w:rsid w:val="002C6719"/>
    <w:rsid w:val="002D071A"/>
    <w:rsid w:val="002D18E3"/>
    <w:rsid w:val="002D2228"/>
    <w:rsid w:val="002D2CAC"/>
    <w:rsid w:val="002D3480"/>
    <w:rsid w:val="002D34B2"/>
    <w:rsid w:val="002D48B0"/>
    <w:rsid w:val="002D5B37"/>
    <w:rsid w:val="002D7637"/>
    <w:rsid w:val="002E17F2"/>
    <w:rsid w:val="002E2EC6"/>
    <w:rsid w:val="002E7CAE"/>
    <w:rsid w:val="002F0B62"/>
    <w:rsid w:val="002F2771"/>
    <w:rsid w:val="002F33B1"/>
    <w:rsid w:val="002F37A9"/>
    <w:rsid w:val="002F6374"/>
    <w:rsid w:val="00301CE6"/>
    <w:rsid w:val="0030256B"/>
    <w:rsid w:val="00302C3F"/>
    <w:rsid w:val="0030501F"/>
    <w:rsid w:val="00307BA1"/>
    <w:rsid w:val="00310527"/>
    <w:rsid w:val="00311702"/>
    <w:rsid w:val="00311AE0"/>
    <w:rsid w:val="00311E82"/>
    <w:rsid w:val="00313FD6"/>
    <w:rsid w:val="003143BD"/>
    <w:rsid w:val="00315363"/>
    <w:rsid w:val="003203ED"/>
    <w:rsid w:val="00322C9F"/>
    <w:rsid w:val="003240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6183"/>
    <w:rsid w:val="00367E34"/>
    <w:rsid w:val="00370A16"/>
    <w:rsid w:val="00370E47"/>
    <w:rsid w:val="003742AC"/>
    <w:rsid w:val="00376158"/>
    <w:rsid w:val="00377CE1"/>
    <w:rsid w:val="00380FE2"/>
    <w:rsid w:val="00383F9B"/>
    <w:rsid w:val="0038485D"/>
    <w:rsid w:val="00385BF0"/>
    <w:rsid w:val="003939FF"/>
    <w:rsid w:val="0039429B"/>
    <w:rsid w:val="003A2223"/>
    <w:rsid w:val="003A2A0F"/>
    <w:rsid w:val="003A45A1"/>
    <w:rsid w:val="003A5B0A"/>
    <w:rsid w:val="003A6BAC"/>
    <w:rsid w:val="003A70A4"/>
    <w:rsid w:val="003A7EF3"/>
    <w:rsid w:val="003B159C"/>
    <w:rsid w:val="003B31D4"/>
    <w:rsid w:val="003B369F"/>
    <w:rsid w:val="003B36A3"/>
    <w:rsid w:val="003B64BB"/>
    <w:rsid w:val="003B689E"/>
    <w:rsid w:val="003B7FE5"/>
    <w:rsid w:val="003C11C8"/>
    <w:rsid w:val="003C2702"/>
    <w:rsid w:val="003C7806"/>
    <w:rsid w:val="003D02ED"/>
    <w:rsid w:val="003D109F"/>
    <w:rsid w:val="003D137B"/>
    <w:rsid w:val="003D2478"/>
    <w:rsid w:val="003D3C45"/>
    <w:rsid w:val="003D429D"/>
    <w:rsid w:val="003D5B1F"/>
    <w:rsid w:val="003E15FA"/>
    <w:rsid w:val="003E55E4"/>
    <w:rsid w:val="003E74E3"/>
    <w:rsid w:val="003F05C7"/>
    <w:rsid w:val="003F1F9A"/>
    <w:rsid w:val="003F2CD4"/>
    <w:rsid w:val="003F6BBE"/>
    <w:rsid w:val="003F7E48"/>
    <w:rsid w:val="004000E8"/>
    <w:rsid w:val="00400AE9"/>
    <w:rsid w:val="00402E2B"/>
    <w:rsid w:val="0040512B"/>
    <w:rsid w:val="00405CA5"/>
    <w:rsid w:val="004064A0"/>
    <w:rsid w:val="00406A38"/>
    <w:rsid w:val="00407CD3"/>
    <w:rsid w:val="00410134"/>
    <w:rsid w:val="00410B72"/>
    <w:rsid w:val="00410F18"/>
    <w:rsid w:val="0041263E"/>
    <w:rsid w:val="00413AAC"/>
    <w:rsid w:val="00413D6D"/>
    <w:rsid w:val="00413E92"/>
    <w:rsid w:val="00415F47"/>
    <w:rsid w:val="00417A06"/>
    <w:rsid w:val="00421105"/>
    <w:rsid w:val="00422AA4"/>
    <w:rsid w:val="004242F4"/>
    <w:rsid w:val="00427248"/>
    <w:rsid w:val="00430549"/>
    <w:rsid w:val="00431279"/>
    <w:rsid w:val="0043306D"/>
    <w:rsid w:val="00437447"/>
    <w:rsid w:val="00441A92"/>
    <w:rsid w:val="00442EB7"/>
    <w:rsid w:val="004431DC"/>
    <w:rsid w:val="00444F56"/>
    <w:rsid w:val="00446488"/>
    <w:rsid w:val="004503EC"/>
    <w:rsid w:val="004517AA"/>
    <w:rsid w:val="00452CAC"/>
    <w:rsid w:val="00453B15"/>
    <w:rsid w:val="00456DD9"/>
    <w:rsid w:val="00457565"/>
    <w:rsid w:val="00457B71"/>
    <w:rsid w:val="00463197"/>
    <w:rsid w:val="004669E2"/>
    <w:rsid w:val="00470C31"/>
    <w:rsid w:val="00471B88"/>
    <w:rsid w:val="00471DE0"/>
    <w:rsid w:val="004726DE"/>
    <w:rsid w:val="004734D0"/>
    <w:rsid w:val="0047556B"/>
    <w:rsid w:val="00477768"/>
    <w:rsid w:val="004852FD"/>
    <w:rsid w:val="004863CB"/>
    <w:rsid w:val="004901BC"/>
    <w:rsid w:val="004915E3"/>
    <w:rsid w:val="00491610"/>
    <w:rsid w:val="00492BC5"/>
    <w:rsid w:val="004964F1"/>
    <w:rsid w:val="004A002C"/>
    <w:rsid w:val="004A16BC"/>
    <w:rsid w:val="004A2B94"/>
    <w:rsid w:val="004A2C32"/>
    <w:rsid w:val="004A5436"/>
    <w:rsid w:val="004B10C3"/>
    <w:rsid w:val="004B6C15"/>
    <w:rsid w:val="004B6F6A"/>
    <w:rsid w:val="004B7C0C"/>
    <w:rsid w:val="004C3898"/>
    <w:rsid w:val="004C462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1A6"/>
    <w:rsid w:val="00504227"/>
    <w:rsid w:val="00506557"/>
    <w:rsid w:val="0050677A"/>
    <w:rsid w:val="005108D8"/>
    <w:rsid w:val="005116F9"/>
    <w:rsid w:val="005153A7"/>
    <w:rsid w:val="005202A6"/>
    <w:rsid w:val="00520366"/>
    <w:rsid w:val="005219CF"/>
    <w:rsid w:val="005325BC"/>
    <w:rsid w:val="00534B59"/>
    <w:rsid w:val="0053505E"/>
    <w:rsid w:val="00536759"/>
    <w:rsid w:val="00537C62"/>
    <w:rsid w:val="00546970"/>
    <w:rsid w:val="00554E19"/>
    <w:rsid w:val="005600BF"/>
    <w:rsid w:val="0056060B"/>
    <w:rsid w:val="0056121F"/>
    <w:rsid w:val="00572505"/>
    <w:rsid w:val="005774D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E12"/>
    <w:rsid w:val="005B1409"/>
    <w:rsid w:val="005B152B"/>
    <w:rsid w:val="005B2DC1"/>
    <w:rsid w:val="005B35D7"/>
    <w:rsid w:val="005B392A"/>
    <w:rsid w:val="005B3AA3"/>
    <w:rsid w:val="005B601D"/>
    <w:rsid w:val="005B6524"/>
    <w:rsid w:val="005B6F83"/>
    <w:rsid w:val="005C0722"/>
    <w:rsid w:val="005C24A9"/>
    <w:rsid w:val="005C2774"/>
    <w:rsid w:val="005C74FB"/>
    <w:rsid w:val="005D1602"/>
    <w:rsid w:val="005E385F"/>
    <w:rsid w:val="005E5B81"/>
    <w:rsid w:val="005F2CB1"/>
    <w:rsid w:val="005F3025"/>
    <w:rsid w:val="005F618C"/>
    <w:rsid w:val="005F70BD"/>
    <w:rsid w:val="005F7366"/>
    <w:rsid w:val="0060283C"/>
    <w:rsid w:val="00604F14"/>
    <w:rsid w:val="00611B83"/>
    <w:rsid w:val="00613257"/>
    <w:rsid w:val="006148B0"/>
    <w:rsid w:val="00620A71"/>
    <w:rsid w:val="00620D80"/>
    <w:rsid w:val="006234A6"/>
    <w:rsid w:val="00624C9D"/>
    <w:rsid w:val="00630001"/>
    <w:rsid w:val="006311B3"/>
    <w:rsid w:val="0063284C"/>
    <w:rsid w:val="00636398"/>
    <w:rsid w:val="0063657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0BD"/>
    <w:rsid w:val="00655733"/>
    <w:rsid w:val="00655ACD"/>
    <w:rsid w:val="00655BD8"/>
    <w:rsid w:val="00656A92"/>
    <w:rsid w:val="00656DDE"/>
    <w:rsid w:val="0065774F"/>
    <w:rsid w:val="00657E3C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7C"/>
    <w:rsid w:val="006771F9"/>
    <w:rsid w:val="006776D7"/>
    <w:rsid w:val="00681003"/>
    <w:rsid w:val="006817C9"/>
    <w:rsid w:val="00683ECE"/>
    <w:rsid w:val="0068717C"/>
    <w:rsid w:val="0069196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ECB"/>
    <w:rsid w:val="006B50CF"/>
    <w:rsid w:val="006B714B"/>
    <w:rsid w:val="006C0193"/>
    <w:rsid w:val="006C03B8"/>
    <w:rsid w:val="006C07BE"/>
    <w:rsid w:val="006C2F17"/>
    <w:rsid w:val="006C5EC9"/>
    <w:rsid w:val="006C6059"/>
    <w:rsid w:val="006C7323"/>
    <w:rsid w:val="006C7522"/>
    <w:rsid w:val="006D2DE1"/>
    <w:rsid w:val="006D37B0"/>
    <w:rsid w:val="006D3F03"/>
    <w:rsid w:val="006D6F08"/>
    <w:rsid w:val="006E05F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2D6"/>
    <w:rsid w:val="0070346E"/>
    <w:rsid w:val="00704EDB"/>
    <w:rsid w:val="00706101"/>
    <w:rsid w:val="00706B91"/>
    <w:rsid w:val="00707072"/>
    <w:rsid w:val="00707954"/>
    <w:rsid w:val="00707D61"/>
    <w:rsid w:val="00712287"/>
    <w:rsid w:val="00712772"/>
    <w:rsid w:val="007148D3"/>
    <w:rsid w:val="00715B9A"/>
    <w:rsid w:val="0071709E"/>
    <w:rsid w:val="007257D0"/>
    <w:rsid w:val="00726ACD"/>
    <w:rsid w:val="00726EA6"/>
    <w:rsid w:val="00727208"/>
    <w:rsid w:val="00727680"/>
    <w:rsid w:val="0073117E"/>
    <w:rsid w:val="007348B1"/>
    <w:rsid w:val="007362A6"/>
    <w:rsid w:val="00736D7D"/>
    <w:rsid w:val="00740E58"/>
    <w:rsid w:val="007445A0"/>
    <w:rsid w:val="007450C8"/>
    <w:rsid w:val="0074524B"/>
    <w:rsid w:val="00747D8B"/>
    <w:rsid w:val="0075112A"/>
    <w:rsid w:val="00751228"/>
    <w:rsid w:val="00755E33"/>
    <w:rsid w:val="007571E1"/>
    <w:rsid w:val="00757A16"/>
    <w:rsid w:val="007604B2"/>
    <w:rsid w:val="00765281"/>
    <w:rsid w:val="00765442"/>
    <w:rsid w:val="00766BAD"/>
    <w:rsid w:val="007729A2"/>
    <w:rsid w:val="007755F2"/>
    <w:rsid w:val="00776971"/>
    <w:rsid w:val="00780A80"/>
    <w:rsid w:val="0078177E"/>
    <w:rsid w:val="0078209C"/>
    <w:rsid w:val="0078304C"/>
    <w:rsid w:val="00783673"/>
    <w:rsid w:val="00785490"/>
    <w:rsid w:val="007858A4"/>
    <w:rsid w:val="0079248F"/>
    <w:rsid w:val="007925EA"/>
    <w:rsid w:val="007935CF"/>
    <w:rsid w:val="00793CD8"/>
    <w:rsid w:val="00795C92"/>
    <w:rsid w:val="00796231"/>
    <w:rsid w:val="007A1CB3"/>
    <w:rsid w:val="007A306F"/>
    <w:rsid w:val="007A43A6"/>
    <w:rsid w:val="007A58A6"/>
    <w:rsid w:val="007A7F26"/>
    <w:rsid w:val="007B3D2D"/>
    <w:rsid w:val="007B457B"/>
    <w:rsid w:val="007B50AE"/>
    <w:rsid w:val="007B51DF"/>
    <w:rsid w:val="007B587E"/>
    <w:rsid w:val="007B651D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D65"/>
    <w:rsid w:val="007E4610"/>
    <w:rsid w:val="007E4715"/>
    <w:rsid w:val="007E505B"/>
    <w:rsid w:val="007E7091"/>
    <w:rsid w:val="007F31BB"/>
    <w:rsid w:val="00803FAE"/>
    <w:rsid w:val="0080605F"/>
    <w:rsid w:val="00807786"/>
    <w:rsid w:val="00811FCB"/>
    <w:rsid w:val="008158D6"/>
    <w:rsid w:val="00817196"/>
    <w:rsid w:val="00820E5B"/>
    <w:rsid w:val="008235DB"/>
    <w:rsid w:val="00824126"/>
    <w:rsid w:val="00824AB4"/>
    <w:rsid w:val="00825C42"/>
    <w:rsid w:val="00825D25"/>
    <w:rsid w:val="00827D6F"/>
    <w:rsid w:val="008353FD"/>
    <w:rsid w:val="008356FF"/>
    <w:rsid w:val="008376AC"/>
    <w:rsid w:val="008428E2"/>
    <w:rsid w:val="008444E8"/>
    <w:rsid w:val="00844E80"/>
    <w:rsid w:val="00846FE7"/>
    <w:rsid w:val="00847036"/>
    <w:rsid w:val="00856911"/>
    <w:rsid w:val="00860C63"/>
    <w:rsid w:val="00863E2E"/>
    <w:rsid w:val="008677FD"/>
    <w:rsid w:val="00867FA3"/>
    <w:rsid w:val="008706D4"/>
    <w:rsid w:val="00870F8A"/>
    <w:rsid w:val="008719A4"/>
    <w:rsid w:val="00871D23"/>
    <w:rsid w:val="00874312"/>
    <w:rsid w:val="0087437C"/>
    <w:rsid w:val="00875CD7"/>
    <w:rsid w:val="00876842"/>
    <w:rsid w:val="00876B4D"/>
    <w:rsid w:val="00876BA9"/>
    <w:rsid w:val="00877F18"/>
    <w:rsid w:val="00885213"/>
    <w:rsid w:val="00893FB4"/>
    <w:rsid w:val="008941E3"/>
    <w:rsid w:val="00894A88"/>
    <w:rsid w:val="00895386"/>
    <w:rsid w:val="008A21FF"/>
    <w:rsid w:val="008A2CE2"/>
    <w:rsid w:val="008A30AC"/>
    <w:rsid w:val="008A3A7A"/>
    <w:rsid w:val="008A44B8"/>
    <w:rsid w:val="008A51A8"/>
    <w:rsid w:val="008A54C7"/>
    <w:rsid w:val="008A77D8"/>
    <w:rsid w:val="008B0483"/>
    <w:rsid w:val="008B120C"/>
    <w:rsid w:val="008B51A0"/>
    <w:rsid w:val="008B592A"/>
    <w:rsid w:val="008B7606"/>
    <w:rsid w:val="008B7B5C"/>
    <w:rsid w:val="008C0C99"/>
    <w:rsid w:val="008C2017"/>
    <w:rsid w:val="008C25B6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C21"/>
    <w:rsid w:val="008F1EAB"/>
    <w:rsid w:val="008F33DC"/>
    <w:rsid w:val="008F477F"/>
    <w:rsid w:val="008F4A8D"/>
    <w:rsid w:val="008F78D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1CA"/>
    <w:rsid w:val="00916F90"/>
    <w:rsid w:val="00917CE9"/>
    <w:rsid w:val="00920BF2"/>
    <w:rsid w:val="00922010"/>
    <w:rsid w:val="009246FE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691"/>
    <w:rsid w:val="00961921"/>
    <w:rsid w:val="0096430A"/>
    <w:rsid w:val="0096554B"/>
    <w:rsid w:val="0096584A"/>
    <w:rsid w:val="00971F08"/>
    <w:rsid w:val="0097603D"/>
    <w:rsid w:val="00976949"/>
    <w:rsid w:val="00980477"/>
    <w:rsid w:val="009818EC"/>
    <w:rsid w:val="00983A7C"/>
    <w:rsid w:val="00984ABE"/>
    <w:rsid w:val="00985253"/>
    <w:rsid w:val="009853B3"/>
    <w:rsid w:val="00990630"/>
    <w:rsid w:val="00991761"/>
    <w:rsid w:val="0099298F"/>
    <w:rsid w:val="00994DCA"/>
    <w:rsid w:val="009950C3"/>
    <w:rsid w:val="009960EC"/>
    <w:rsid w:val="00996CC3"/>
    <w:rsid w:val="009970DD"/>
    <w:rsid w:val="009A0FBA"/>
    <w:rsid w:val="009A1601"/>
    <w:rsid w:val="009A3BB6"/>
    <w:rsid w:val="009A462D"/>
    <w:rsid w:val="009A4D1C"/>
    <w:rsid w:val="009A5CBA"/>
    <w:rsid w:val="009A6639"/>
    <w:rsid w:val="009A6929"/>
    <w:rsid w:val="009B1F30"/>
    <w:rsid w:val="009B3AC2"/>
    <w:rsid w:val="009B4DF4"/>
    <w:rsid w:val="009B564E"/>
    <w:rsid w:val="009B7E87"/>
    <w:rsid w:val="009C0169"/>
    <w:rsid w:val="009C403E"/>
    <w:rsid w:val="009D4F59"/>
    <w:rsid w:val="009D4FF0"/>
    <w:rsid w:val="009D703C"/>
    <w:rsid w:val="009D718F"/>
    <w:rsid w:val="009E0178"/>
    <w:rsid w:val="009E068F"/>
    <w:rsid w:val="009E14E0"/>
    <w:rsid w:val="009E35DB"/>
    <w:rsid w:val="009E47A3"/>
    <w:rsid w:val="009E4A67"/>
    <w:rsid w:val="009E4FCB"/>
    <w:rsid w:val="009F08F3"/>
    <w:rsid w:val="009F2A2A"/>
    <w:rsid w:val="009F312D"/>
    <w:rsid w:val="009F344F"/>
    <w:rsid w:val="00A031D8"/>
    <w:rsid w:val="00A048A8"/>
    <w:rsid w:val="00A04F49"/>
    <w:rsid w:val="00A125A6"/>
    <w:rsid w:val="00A13E54"/>
    <w:rsid w:val="00A17F63"/>
    <w:rsid w:val="00A2193B"/>
    <w:rsid w:val="00A2351A"/>
    <w:rsid w:val="00A264A9"/>
    <w:rsid w:val="00A26DCF"/>
    <w:rsid w:val="00A27785"/>
    <w:rsid w:val="00A27CE8"/>
    <w:rsid w:val="00A30187"/>
    <w:rsid w:val="00A3206E"/>
    <w:rsid w:val="00A3448A"/>
    <w:rsid w:val="00A36297"/>
    <w:rsid w:val="00A418C6"/>
    <w:rsid w:val="00A41E2B"/>
    <w:rsid w:val="00A44530"/>
    <w:rsid w:val="00A44C81"/>
    <w:rsid w:val="00A45B74"/>
    <w:rsid w:val="00A52E1D"/>
    <w:rsid w:val="00A61499"/>
    <w:rsid w:val="00A62A77"/>
    <w:rsid w:val="00A62B13"/>
    <w:rsid w:val="00A63483"/>
    <w:rsid w:val="00A64962"/>
    <w:rsid w:val="00A657D7"/>
    <w:rsid w:val="00A660AC"/>
    <w:rsid w:val="00A67E6C"/>
    <w:rsid w:val="00A71B99"/>
    <w:rsid w:val="00A739D0"/>
    <w:rsid w:val="00A761D4"/>
    <w:rsid w:val="00A762A2"/>
    <w:rsid w:val="00A77EC4"/>
    <w:rsid w:val="00A875A3"/>
    <w:rsid w:val="00A8771A"/>
    <w:rsid w:val="00A91DA7"/>
    <w:rsid w:val="00A92879"/>
    <w:rsid w:val="00A9442A"/>
    <w:rsid w:val="00AA016F"/>
    <w:rsid w:val="00AA1ED6"/>
    <w:rsid w:val="00AA51D6"/>
    <w:rsid w:val="00AB0BC8"/>
    <w:rsid w:val="00AB11CA"/>
    <w:rsid w:val="00AB14D9"/>
    <w:rsid w:val="00AB276B"/>
    <w:rsid w:val="00AB35B5"/>
    <w:rsid w:val="00AB4AB8"/>
    <w:rsid w:val="00AB655E"/>
    <w:rsid w:val="00AC007F"/>
    <w:rsid w:val="00AC0841"/>
    <w:rsid w:val="00AC2ECD"/>
    <w:rsid w:val="00AC3119"/>
    <w:rsid w:val="00AC49FB"/>
    <w:rsid w:val="00AC5A10"/>
    <w:rsid w:val="00AD0AA3"/>
    <w:rsid w:val="00AD3F94"/>
    <w:rsid w:val="00AD4A5A"/>
    <w:rsid w:val="00AD64A7"/>
    <w:rsid w:val="00AE27AC"/>
    <w:rsid w:val="00AE40E0"/>
    <w:rsid w:val="00AE4DBA"/>
    <w:rsid w:val="00AE4F07"/>
    <w:rsid w:val="00AF1C5D"/>
    <w:rsid w:val="00AF42D7"/>
    <w:rsid w:val="00AF7232"/>
    <w:rsid w:val="00B006FE"/>
    <w:rsid w:val="00B007CB"/>
    <w:rsid w:val="00B02AA9"/>
    <w:rsid w:val="00B02FA3"/>
    <w:rsid w:val="00B03CE0"/>
    <w:rsid w:val="00B05084"/>
    <w:rsid w:val="00B05DF4"/>
    <w:rsid w:val="00B109F9"/>
    <w:rsid w:val="00B157F9"/>
    <w:rsid w:val="00B20256"/>
    <w:rsid w:val="00B20D09"/>
    <w:rsid w:val="00B265BC"/>
    <w:rsid w:val="00B2763F"/>
    <w:rsid w:val="00B27781"/>
    <w:rsid w:val="00B27AAC"/>
    <w:rsid w:val="00B306A2"/>
    <w:rsid w:val="00B30929"/>
    <w:rsid w:val="00B3169E"/>
    <w:rsid w:val="00B35715"/>
    <w:rsid w:val="00B372AA"/>
    <w:rsid w:val="00B40445"/>
    <w:rsid w:val="00B4084C"/>
    <w:rsid w:val="00B409E0"/>
    <w:rsid w:val="00B40DDA"/>
    <w:rsid w:val="00B41888"/>
    <w:rsid w:val="00B4327B"/>
    <w:rsid w:val="00B45635"/>
    <w:rsid w:val="00B45A52"/>
    <w:rsid w:val="00B46175"/>
    <w:rsid w:val="00B548B7"/>
    <w:rsid w:val="00B664C7"/>
    <w:rsid w:val="00B739F6"/>
    <w:rsid w:val="00B81A6C"/>
    <w:rsid w:val="00B85DE5"/>
    <w:rsid w:val="00B86A1F"/>
    <w:rsid w:val="00B90F73"/>
    <w:rsid w:val="00B93B59"/>
    <w:rsid w:val="00B9406A"/>
    <w:rsid w:val="00B9551F"/>
    <w:rsid w:val="00BA2280"/>
    <w:rsid w:val="00BA2A08"/>
    <w:rsid w:val="00BA56D2"/>
    <w:rsid w:val="00BA71CF"/>
    <w:rsid w:val="00BA72F2"/>
    <w:rsid w:val="00BA76E0"/>
    <w:rsid w:val="00BB2A25"/>
    <w:rsid w:val="00BB51E9"/>
    <w:rsid w:val="00BC0FDC"/>
    <w:rsid w:val="00BC3053"/>
    <w:rsid w:val="00BC4D2E"/>
    <w:rsid w:val="00BD3C6A"/>
    <w:rsid w:val="00BD48AC"/>
    <w:rsid w:val="00BD58D9"/>
    <w:rsid w:val="00BD5F1A"/>
    <w:rsid w:val="00BE1234"/>
    <w:rsid w:val="00BE2FA6"/>
    <w:rsid w:val="00BE333F"/>
    <w:rsid w:val="00BE7406"/>
    <w:rsid w:val="00BE7603"/>
    <w:rsid w:val="00BF0A93"/>
    <w:rsid w:val="00BF3279"/>
    <w:rsid w:val="00BF74C7"/>
    <w:rsid w:val="00C015F1"/>
    <w:rsid w:val="00C01F33"/>
    <w:rsid w:val="00C02461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B67"/>
    <w:rsid w:val="00C3719D"/>
    <w:rsid w:val="00C3745C"/>
    <w:rsid w:val="00C37CB2"/>
    <w:rsid w:val="00C473A5"/>
    <w:rsid w:val="00C51858"/>
    <w:rsid w:val="00C54995"/>
    <w:rsid w:val="00C54D41"/>
    <w:rsid w:val="00C60783"/>
    <w:rsid w:val="00C64672"/>
    <w:rsid w:val="00C655E8"/>
    <w:rsid w:val="00C657A7"/>
    <w:rsid w:val="00C70697"/>
    <w:rsid w:val="00C706DF"/>
    <w:rsid w:val="00C72093"/>
    <w:rsid w:val="00C72EF4"/>
    <w:rsid w:val="00C744FE"/>
    <w:rsid w:val="00C75435"/>
    <w:rsid w:val="00C75D2F"/>
    <w:rsid w:val="00C767BE"/>
    <w:rsid w:val="00C76E3C"/>
    <w:rsid w:val="00C81568"/>
    <w:rsid w:val="00C81A44"/>
    <w:rsid w:val="00C86FAC"/>
    <w:rsid w:val="00C87993"/>
    <w:rsid w:val="00C9027A"/>
    <w:rsid w:val="00C902B0"/>
    <w:rsid w:val="00C9068E"/>
    <w:rsid w:val="00C93814"/>
    <w:rsid w:val="00C93C4B"/>
    <w:rsid w:val="00C944AB"/>
    <w:rsid w:val="00C95B40"/>
    <w:rsid w:val="00CA1ED8"/>
    <w:rsid w:val="00CA56EF"/>
    <w:rsid w:val="00CB11BD"/>
    <w:rsid w:val="00CB1F63"/>
    <w:rsid w:val="00CB7170"/>
    <w:rsid w:val="00CC040E"/>
    <w:rsid w:val="00CC111F"/>
    <w:rsid w:val="00CC2011"/>
    <w:rsid w:val="00CC2EE7"/>
    <w:rsid w:val="00CC3EA0"/>
    <w:rsid w:val="00CC52A9"/>
    <w:rsid w:val="00CC58AE"/>
    <w:rsid w:val="00CC7B45"/>
    <w:rsid w:val="00CD09DA"/>
    <w:rsid w:val="00CD1188"/>
    <w:rsid w:val="00CD2ED1"/>
    <w:rsid w:val="00CD337B"/>
    <w:rsid w:val="00CD4EEC"/>
    <w:rsid w:val="00CE0424"/>
    <w:rsid w:val="00CE2F7E"/>
    <w:rsid w:val="00CE39A3"/>
    <w:rsid w:val="00CE74E1"/>
    <w:rsid w:val="00CE7561"/>
    <w:rsid w:val="00CF1354"/>
    <w:rsid w:val="00CF2D8E"/>
    <w:rsid w:val="00CF32AB"/>
    <w:rsid w:val="00CF3B1F"/>
    <w:rsid w:val="00CF3BF6"/>
    <w:rsid w:val="00CF56DD"/>
    <w:rsid w:val="00CF625B"/>
    <w:rsid w:val="00CF687E"/>
    <w:rsid w:val="00D0349B"/>
    <w:rsid w:val="00D035FB"/>
    <w:rsid w:val="00D10249"/>
    <w:rsid w:val="00D115C3"/>
    <w:rsid w:val="00D11897"/>
    <w:rsid w:val="00D13135"/>
    <w:rsid w:val="00D13E4E"/>
    <w:rsid w:val="00D163BD"/>
    <w:rsid w:val="00D1720C"/>
    <w:rsid w:val="00D239A7"/>
    <w:rsid w:val="00D23F47"/>
    <w:rsid w:val="00D3251A"/>
    <w:rsid w:val="00D36E71"/>
    <w:rsid w:val="00D37D87"/>
    <w:rsid w:val="00D40AE5"/>
    <w:rsid w:val="00D40B33"/>
    <w:rsid w:val="00D4318F"/>
    <w:rsid w:val="00D438BF"/>
    <w:rsid w:val="00D440F8"/>
    <w:rsid w:val="00D546FF"/>
    <w:rsid w:val="00D55814"/>
    <w:rsid w:val="00D55AD5"/>
    <w:rsid w:val="00D5672F"/>
    <w:rsid w:val="00D576CA"/>
    <w:rsid w:val="00D61AF5"/>
    <w:rsid w:val="00D626F4"/>
    <w:rsid w:val="00D652B5"/>
    <w:rsid w:val="00D66155"/>
    <w:rsid w:val="00D708B0"/>
    <w:rsid w:val="00D77B1D"/>
    <w:rsid w:val="00D8021F"/>
    <w:rsid w:val="00D80383"/>
    <w:rsid w:val="00D823C6"/>
    <w:rsid w:val="00D8327F"/>
    <w:rsid w:val="00D86292"/>
    <w:rsid w:val="00D86CA3"/>
    <w:rsid w:val="00D871CE"/>
    <w:rsid w:val="00D9196D"/>
    <w:rsid w:val="00D92982"/>
    <w:rsid w:val="00D97342"/>
    <w:rsid w:val="00D97FA9"/>
    <w:rsid w:val="00DA1B58"/>
    <w:rsid w:val="00DA305E"/>
    <w:rsid w:val="00DA40BA"/>
    <w:rsid w:val="00DA5417"/>
    <w:rsid w:val="00DA552C"/>
    <w:rsid w:val="00DA56E8"/>
    <w:rsid w:val="00DA6D99"/>
    <w:rsid w:val="00DB0A9F"/>
    <w:rsid w:val="00DB377D"/>
    <w:rsid w:val="00DB555F"/>
    <w:rsid w:val="00DB5CE4"/>
    <w:rsid w:val="00DC2369"/>
    <w:rsid w:val="00DC2D36"/>
    <w:rsid w:val="00DC53EF"/>
    <w:rsid w:val="00DD4500"/>
    <w:rsid w:val="00DD50ED"/>
    <w:rsid w:val="00DD57F9"/>
    <w:rsid w:val="00DE42F7"/>
    <w:rsid w:val="00DE5608"/>
    <w:rsid w:val="00DE58D0"/>
    <w:rsid w:val="00DE654F"/>
    <w:rsid w:val="00DF0B6E"/>
    <w:rsid w:val="00DF15E0"/>
    <w:rsid w:val="00DF37A0"/>
    <w:rsid w:val="00DF569E"/>
    <w:rsid w:val="00E03C89"/>
    <w:rsid w:val="00E110E7"/>
    <w:rsid w:val="00E11B20"/>
    <w:rsid w:val="00E1200B"/>
    <w:rsid w:val="00E17FA2"/>
    <w:rsid w:val="00E22330"/>
    <w:rsid w:val="00E30B5A"/>
    <w:rsid w:val="00E31059"/>
    <w:rsid w:val="00E3123D"/>
    <w:rsid w:val="00E31461"/>
    <w:rsid w:val="00E31D43"/>
    <w:rsid w:val="00E32608"/>
    <w:rsid w:val="00E32C15"/>
    <w:rsid w:val="00E334BB"/>
    <w:rsid w:val="00E34188"/>
    <w:rsid w:val="00E34B6E"/>
    <w:rsid w:val="00E35559"/>
    <w:rsid w:val="00E36ACA"/>
    <w:rsid w:val="00E3723A"/>
    <w:rsid w:val="00E37860"/>
    <w:rsid w:val="00E446F1"/>
    <w:rsid w:val="00E46886"/>
    <w:rsid w:val="00E47AEF"/>
    <w:rsid w:val="00E520C6"/>
    <w:rsid w:val="00E53B75"/>
    <w:rsid w:val="00E54E3B"/>
    <w:rsid w:val="00E56F3D"/>
    <w:rsid w:val="00E57565"/>
    <w:rsid w:val="00E63838"/>
    <w:rsid w:val="00E64434"/>
    <w:rsid w:val="00E646ED"/>
    <w:rsid w:val="00E67C51"/>
    <w:rsid w:val="00E72EFC"/>
    <w:rsid w:val="00E758EC"/>
    <w:rsid w:val="00E8234C"/>
    <w:rsid w:val="00E83AA9"/>
    <w:rsid w:val="00E854AA"/>
    <w:rsid w:val="00E85928"/>
    <w:rsid w:val="00E87822"/>
    <w:rsid w:val="00E90395"/>
    <w:rsid w:val="00E90A02"/>
    <w:rsid w:val="00E90E49"/>
    <w:rsid w:val="00E917F9"/>
    <w:rsid w:val="00E9291C"/>
    <w:rsid w:val="00E93FFE"/>
    <w:rsid w:val="00E94F8A"/>
    <w:rsid w:val="00E94FDE"/>
    <w:rsid w:val="00EA2332"/>
    <w:rsid w:val="00EA5F52"/>
    <w:rsid w:val="00EA7A41"/>
    <w:rsid w:val="00EB077B"/>
    <w:rsid w:val="00EB0C53"/>
    <w:rsid w:val="00EB4EA2"/>
    <w:rsid w:val="00EC0E98"/>
    <w:rsid w:val="00EC24D5"/>
    <w:rsid w:val="00EC27C6"/>
    <w:rsid w:val="00EC4207"/>
    <w:rsid w:val="00EC4A93"/>
    <w:rsid w:val="00EC5653"/>
    <w:rsid w:val="00EC71CE"/>
    <w:rsid w:val="00ED1006"/>
    <w:rsid w:val="00EE01E4"/>
    <w:rsid w:val="00EE2A5B"/>
    <w:rsid w:val="00EF18FE"/>
    <w:rsid w:val="00EF5787"/>
    <w:rsid w:val="00EF60D0"/>
    <w:rsid w:val="00F03771"/>
    <w:rsid w:val="00F0528D"/>
    <w:rsid w:val="00F067C0"/>
    <w:rsid w:val="00F06C67"/>
    <w:rsid w:val="00F06DFD"/>
    <w:rsid w:val="00F071D1"/>
    <w:rsid w:val="00F07533"/>
    <w:rsid w:val="00F10629"/>
    <w:rsid w:val="00F15FA5"/>
    <w:rsid w:val="00F209B7"/>
    <w:rsid w:val="00F21E2C"/>
    <w:rsid w:val="00F2376F"/>
    <w:rsid w:val="00F243D8"/>
    <w:rsid w:val="00F27891"/>
    <w:rsid w:val="00F305AB"/>
    <w:rsid w:val="00F30828"/>
    <w:rsid w:val="00F30893"/>
    <w:rsid w:val="00F313D6"/>
    <w:rsid w:val="00F35D41"/>
    <w:rsid w:val="00F40F0C"/>
    <w:rsid w:val="00F441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6F8"/>
    <w:rsid w:val="00F66080"/>
    <w:rsid w:val="00F66160"/>
    <w:rsid w:val="00F66C39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170"/>
    <w:rsid w:val="00F9056A"/>
    <w:rsid w:val="00F90ECB"/>
    <w:rsid w:val="00F90F8D"/>
    <w:rsid w:val="00F92782"/>
    <w:rsid w:val="00F93AA9"/>
    <w:rsid w:val="00F96985"/>
    <w:rsid w:val="00F97838"/>
    <w:rsid w:val="00FA2BB3"/>
    <w:rsid w:val="00FB4C80"/>
    <w:rsid w:val="00FB6A6A"/>
    <w:rsid w:val="00FC1361"/>
    <w:rsid w:val="00FC7429"/>
    <w:rsid w:val="00FD07F6"/>
    <w:rsid w:val="00FD1EC8"/>
    <w:rsid w:val="00FD26E8"/>
    <w:rsid w:val="00FD47ED"/>
    <w:rsid w:val="00FD67E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FB9"/>
    <w:rsid w:val="00FF5247"/>
    <w:rsid w:val="00FF59D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5F5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302C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02C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02C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02C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02C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02C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2C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2C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2C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5F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5F52"/>
  </w:style>
  <w:style w:type="paragraph" w:styleId="TOC8">
    <w:name w:val="toc 8"/>
    <w:basedOn w:val="TOC1"/>
    <w:uiPriority w:val="39"/>
    <w:rsid w:val="00302C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2C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02C3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2C3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02C3F"/>
    <w:pPr>
      <w:ind w:left="1701" w:hanging="1701"/>
    </w:pPr>
  </w:style>
  <w:style w:type="paragraph" w:styleId="TOC4">
    <w:name w:val="toc 4"/>
    <w:basedOn w:val="TOC3"/>
    <w:uiPriority w:val="39"/>
    <w:rsid w:val="00302C3F"/>
    <w:pPr>
      <w:ind w:left="1418" w:hanging="1418"/>
    </w:pPr>
  </w:style>
  <w:style w:type="paragraph" w:styleId="TOC3">
    <w:name w:val="toc 3"/>
    <w:basedOn w:val="TOC2"/>
    <w:uiPriority w:val="39"/>
    <w:rsid w:val="00302C3F"/>
    <w:pPr>
      <w:ind w:left="1134" w:hanging="1134"/>
    </w:pPr>
  </w:style>
  <w:style w:type="paragraph" w:styleId="TOC2">
    <w:name w:val="toc 2"/>
    <w:basedOn w:val="TOC1"/>
    <w:uiPriority w:val="39"/>
    <w:rsid w:val="00302C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02C3F"/>
    <w:pPr>
      <w:ind w:left="284"/>
    </w:pPr>
  </w:style>
  <w:style w:type="paragraph" w:styleId="Index1">
    <w:name w:val="index 1"/>
    <w:basedOn w:val="Normal"/>
    <w:rsid w:val="00302C3F"/>
    <w:pPr>
      <w:keepLines/>
      <w:spacing w:after="0"/>
    </w:pPr>
  </w:style>
  <w:style w:type="paragraph" w:styleId="DocumentMap">
    <w:name w:val="Document Map"/>
    <w:basedOn w:val="Normal"/>
    <w:link w:val="DocumentMapChar"/>
    <w:rsid w:val="00302C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2C3F"/>
    <w:pPr>
      <w:numPr>
        <w:numId w:val="22"/>
      </w:numPr>
    </w:pPr>
  </w:style>
  <w:style w:type="paragraph" w:styleId="ListNumber">
    <w:name w:val="List Number"/>
    <w:basedOn w:val="List"/>
    <w:rsid w:val="00302C3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02C3F"/>
    <w:pPr>
      <w:ind w:left="568" w:hanging="284"/>
    </w:pPr>
  </w:style>
  <w:style w:type="paragraph" w:styleId="Header">
    <w:name w:val="header"/>
    <w:link w:val="HeaderChar"/>
    <w:rsid w:val="00302C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302C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2C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02C3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02C3F"/>
    <w:pPr>
      <w:ind w:left="1418" w:hanging="1418"/>
    </w:pPr>
  </w:style>
  <w:style w:type="paragraph" w:styleId="TOC6">
    <w:name w:val="toc 6"/>
    <w:basedOn w:val="TOC5"/>
    <w:next w:val="Normal"/>
    <w:uiPriority w:val="39"/>
    <w:rsid w:val="00302C3F"/>
    <w:pPr>
      <w:ind w:left="1985" w:hanging="1985"/>
    </w:pPr>
  </w:style>
  <w:style w:type="paragraph" w:styleId="TOC7">
    <w:name w:val="toc 7"/>
    <w:basedOn w:val="TOC6"/>
    <w:next w:val="Normal"/>
    <w:uiPriority w:val="39"/>
    <w:rsid w:val="00302C3F"/>
    <w:pPr>
      <w:ind w:left="2268" w:hanging="2268"/>
    </w:pPr>
  </w:style>
  <w:style w:type="paragraph" w:styleId="ListBullet2">
    <w:name w:val="List Bullet 2"/>
    <w:basedOn w:val="ListBullet"/>
    <w:rsid w:val="00302C3F"/>
    <w:pPr>
      <w:numPr>
        <w:numId w:val="17"/>
      </w:numPr>
    </w:pPr>
  </w:style>
  <w:style w:type="paragraph" w:styleId="ListBullet">
    <w:name w:val="List Bullet"/>
    <w:basedOn w:val="List"/>
    <w:rsid w:val="00302C3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302C3F"/>
    <w:pPr>
      <w:numPr>
        <w:numId w:val="18"/>
      </w:numPr>
    </w:pPr>
  </w:style>
  <w:style w:type="paragraph" w:customStyle="1" w:styleId="EQ">
    <w:name w:val="EQ"/>
    <w:basedOn w:val="Normal"/>
    <w:next w:val="Normal"/>
    <w:rsid w:val="00302C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02C3F"/>
    <w:pPr>
      <w:ind w:left="851"/>
    </w:pPr>
    <w:rPr>
      <w:lang w:eastAsia="ja-JP"/>
    </w:rPr>
  </w:style>
  <w:style w:type="paragraph" w:styleId="List3">
    <w:name w:val="List 3"/>
    <w:basedOn w:val="List2"/>
    <w:rsid w:val="00302C3F"/>
    <w:pPr>
      <w:ind w:left="1135"/>
    </w:pPr>
  </w:style>
  <w:style w:type="paragraph" w:styleId="List4">
    <w:name w:val="List 4"/>
    <w:basedOn w:val="List3"/>
    <w:rsid w:val="00302C3F"/>
    <w:pPr>
      <w:ind w:left="1418"/>
    </w:pPr>
  </w:style>
  <w:style w:type="paragraph" w:styleId="List5">
    <w:name w:val="List 5"/>
    <w:basedOn w:val="List4"/>
    <w:rsid w:val="00302C3F"/>
    <w:pPr>
      <w:ind w:left="1702"/>
    </w:pPr>
  </w:style>
  <w:style w:type="paragraph" w:customStyle="1" w:styleId="EditorsNote">
    <w:name w:val="Editor's Note"/>
    <w:basedOn w:val="NO"/>
    <w:link w:val="EditorsNoteChar"/>
    <w:rsid w:val="00302C3F"/>
    <w:rPr>
      <w:color w:val="FF0000"/>
      <w:lang w:val="x-none" w:eastAsia="x-none"/>
    </w:rPr>
  </w:style>
  <w:style w:type="paragraph" w:styleId="ListBullet4">
    <w:name w:val="List Bullet 4"/>
    <w:basedOn w:val="ListBullet3"/>
    <w:rsid w:val="00302C3F"/>
    <w:pPr>
      <w:numPr>
        <w:numId w:val="19"/>
      </w:numPr>
    </w:pPr>
  </w:style>
  <w:style w:type="paragraph" w:styleId="ListBullet5">
    <w:name w:val="List Bullet 5"/>
    <w:basedOn w:val="ListBullet4"/>
    <w:rsid w:val="00302C3F"/>
    <w:pPr>
      <w:numPr>
        <w:numId w:val="20"/>
      </w:numPr>
    </w:pPr>
  </w:style>
  <w:style w:type="paragraph" w:styleId="Footer">
    <w:name w:val="footer"/>
    <w:basedOn w:val="Header"/>
    <w:link w:val="FooterChar"/>
    <w:rsid w:val="00302C3F"/>
    <w:pPr>
      <w:jc w:val="center"/>
    </w:pPr>
    <w:rPr>
      <w:i/>
    </w:rPr>
  </w:style>
  <w:style w:type="paragraph" w:customStyle="1" w:styleId="Reference">
    <w:name w:val="Reference"/>
    <w:basedOn w:val="BodyText"/>
    <w:rsid w:val="00302C3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02C3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02C3F"/>
  </w:style>
  <w:style w:type="paragraph" w:styleId="BodyText">
    <w:name w:val="Body Text"/>
    <w:basedOn w:val="Normal"/>
    <w:link w:val="BodyTextChar"/>
    <w:rsid w:val="00302C3F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302C3F"/>
    <w:rPr>
      <w:color w:val="0000FF"/>
      <w:u w:val="single"/>
    </w:rPr>
  </w:style>
  <w:style w:type="character" w:styleId="FollowedHyperlink">
    <w:name w:val="FollowedHyperlink"/>
    <w:unhideWhenUsed/>
    <w:rsid w:val="00302C3F"/>
    <w:rPr>
      <w:color w:val="800080"/>
      <w:u w:val="single"/>
    </w:rPr>
  </w:style>
  <w:style w:type="character" w:styleId="CommentReference">
    <w:name w:val="annotation reference"/>
    <w:uiPriority w:val="99"/>
    <w:qFormat/>
    <w:rsid w:val="00302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02C3F"/>
  </w:style>
  <w:style w:type="paragraph" w:styleId="CommentSubject">
    <w:name w:val="annotation subject"/>
    <w:basedOn w:val="CommentText"/>
    <w:next w:val="CommentText"/>
    <w:link w:val="CommentSubjectChar"/>
    <w:rsid w:val="00302C3F"/>
    <w:rPr>
      <w:b/>
      <w:bCs/>
    </w:rPr>
  </w:style>
  <w:style w:type="character" w:customStyle="1" w:styleId="Heading1Char">
    <w:name w:val="Heading 1 Char"/>
    <w:link w:val="Heading1"/>
    <w:rsid w:val="00302C3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302C3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02C3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02C3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02C3F"/>
    <w:rPr>
      <w:rFonts w:ascii="Times New Roman" w:hAnsi="Times New Roman"/>
    </w:rPr>
  </w:style>
  <w:style w:type="paragraph" w:customStyle="1" w:styleId="Proposal">
    <w:name w:val="Proposal"/>
    <w:basedOn w:val="BodyText"/>
    <w:rsid w:val="00302C3F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02C3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02C3F"/>
    <w:rPr>
      <w:rFonts w:ascii="Times New Roman" w:hAnsi="Times New Roman"/>
    </w:rPr>
  </w:style>
  <w:style w:type="paragraph" w:customStyle="1" w:styleId="EX">
    <w:name w:val="EX"/>
    <w:basedOn w:val="Normal"/>
    <w:rsid w:val="00302C3F"/>
    <w:pPr>
      <w:keepLines/>
      <w:ind w:left="1702" w:hanging="1418"/>
    </w:pPr>
  </w:style>
  <w:style w:type="paragraph" w:customStyle="1" w:styleId="EW">
    <w:name w:val="EW"/>
    <w:basedOn w:val="EX"/>
    <w:rsid w:val="00302C3F"/>
    <w:pPr>
      <w:spacing w:after="0"/>
    </w:pPr>
  </w:style>
  <w:style w:type="paragraph" w:customStyle="1" w:styleId="TAL">
    <w:name w:val="TAL"/>
    <w:basedOn w:val="Normal"/>
    <w:link w:val="TALCar"/>
    <w:rsid w:val="00302C3F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302C3F"/>
    <w:pPr>
      <w:jc w:val="center"/>
    </w:pPr>
  </w:style>
  <w:style w:type="paragraph" w:customStyle="1" w:styleId="TAH">
    <w:name w:val="TAH"/>
    <w:basedOn w:val="TAC"/>
    <w:link w:val="TAHCar"/>
    <w:rsid w:val="00302C3F"/>
    <w:rPr>
      <w:b/>
    </w:rPr>
  </w:style>
  <w:style w:type="paragraph" w:customStyle="1" w:styleId="TAN">
    <w:name w:val="TAN"/>
    <w:basedOn w:val="TAL"/>
    <w:rsid w:val="00302C3F"/>
    <w:pPr>
      <w:ind w:left="851" w:hanging="851"/>
    </w:pPr>
  </w:style>
  <w:style w:type="paragraph" w:customStyle="1" w:styleId="TAR">
    <w:name w:val="TAR"/>
    <w:basedOn w:val="TAL"/>
    <w:rsid w:val="00302C3F"/>
    <w:pPr>
      <w:jc w:val="right"/>
    </w:pPr>
  </w:style>
  <w:style w:type="paragraph" w:customStyle="1" w:styleId="TH">
    <w:name w:val="TH"/>
    <w:basedOn w:val="Normal"/>
    <w:link w:val="THChar"/>
    <w:rsid w:val="00302C3F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302C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2C3F"/>
    <w:pPr>
      <w:outlineLvl w:val="9"/>
    </w:pPr>
  </w:style>
  <w:style w:type="paragraph" w:customStyle="1" w:styleId="ZA">
    <w:name w:val="ZA"/>
    <w:rsid w:val="00302C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02C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02C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302C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302C3F"/>
  </w:style>
  <w:style w:type="paragraph" w:customStyle="1" w:styleId="ZH">
    <w:name w:val="ZH"/>
    <w:rsid w:val="00302C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302C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302C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2C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02C3F"/>
    <w:pPr>
      <w:framePr w:wrap="notBeside" w:y="16161"/>
    </w:pPr>
  </w:style>
  <w:style w:type="paragraph" w:customStyle="1" w:styleId="FP">
    <w:name w:val="FP"/>
    <w:basedOn w:val="Normal"/>
    <w:rsid w:val="00302C3F"/>
    <w:pPr>
      <w:spacing w:after="0"/>
    </w:pPr>
  </w:style>
  <w:style w:type="paragraph" w:customStyle="1" w:styleId="Observation">
    <w:name w:val="Observation"/>
    <w:basedOn w:val="Proposal"/>
    <w:qFormat/>
    <w:rsid w:val="00302C3F"/>
    <w:pPr>
      <w:numPr>
        <w:numId w:val="26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02C3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02C3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302C3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302C3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02C3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302C3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302C3F"/>
    <w:pPr>
      <w:ind w:left="1985"/>
    </w:pPr>
  </w:style>
  <w:style w:type="character" w:customStyle="1" w:styleId="B6Char">
    <w:name w:val="B6 Char"/>
    <w:link w:val="B6"/>
    <w:rsid w:val="00302C3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302C3F"/>
    <w:pPr>
      <w:ind w:left="2269"/>
    </w:pPr>
  </w:style>
  <w:style w:type="character" w:customStyle="1" w:styleId="B7Char">
    <w:name w:val="B7 Char"/>
    <w:basedOn w:val="B6Char"/>
    <w:link w:val="B7"/>
    <w:rsid w:val="00302C3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302C3F"/>
    <w:pPr>
      <w:ind w:left="2552"/>
    </w:pPr>
  </w:style>
  <w:style w:type="character" w:customStyle="1" w:styleId="BalloonTextChar">
    <w:name w:val="Balloon Text Char"/>
    <w:link w:val="BalloonText"/>
    <w:rsid w:val="00302C3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02C3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02C3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02C3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302C3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02C3F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02C3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02C3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02C3F"/>
    <w:pPr>
      <w:keepLines/>
      <w:ind w:left="1135" w:hanging="851"/>
    </w:pPr>
  </w:style>
  <w:style w:type="character" w:customStyle="1" w:styleId="NOChar">
    <w:name w:val="NO Char"/>
    <w:link w:val="NO"/>
    <w:qFormat/>
    <w:rsid w:val="00302C3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02C3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02C3F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302C3F"/>
    <w:rPr>
      <w:i/>
      <w:iCs/>
    </w:rPr>
  </w:style>
  <w:style w:type="paragraph" w:customStyle="1" w:styleId="FigureTitle">
    <w:name w:val="Figure_Title"/>
    <w:basedOn w:val="Normal"/>
    <w:next w:val="Normal"/>
    <w:rsid w:val="00302C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02C3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02C3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02C3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02C3F"/>
    <w:rPr>
      <w:i/>
      <w:color w:val="0000FF"/>
    </w:rPr>
  </w:style>
  <w:style w:type="character" w:customStyle="1" w:styleId="Heading2Char">
    <w:name w:val="Heading 2 Char"/>
    <w:link w:val="Heading2"/>
    <w:rsid w:val="00302C3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302C3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302C3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302C3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02C3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02C3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302C3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302C3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302C3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302C3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02C3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02C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02C3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302C3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02C3F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302C3F"/>
    <w:pPr>
      <w:spacing w:after="0"/>
    </w:pPr>
  </w:style>
  <w:style w:type="paragraph" w:customStyle="1" w:styleId="PL">
    <w:name w:val="PL"/>
    <w:link w:val="PLChar"/>
    <w:qFormat/>
    <w:rsid w:val="00302C3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02C3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02C3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02C3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302C3F"/>
    <w:rPr>
      <w:b/>
      <w:bCs/>
    </w:rPr>
  </w:style>
  <w:style w:type="table" w:styleId="TableGrid">
    <w:name w:val="Table Grid"/>
    <w:basedOn w:val="TableNormal"/>
    <w:uiPriority w:val="39"/>
    <w:rsid w:val="00302C3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02C3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02C3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02C3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302C3F"/>
  </w:style>
  <w:style w:type="paragraph" w:customStyle="1" w:styleId="TALCharChar">
    <w:name w:val="TAL Char Char"/>
    <w:basedOn w:val="Normal"/>
    <w:link w:val="TALCharCharChar"/>
    <w:rsid w:val="00302C3F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02C3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02C3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02C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2C3F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02C3F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02C3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5202A6"/>
  </w:style>
  <w:style w:type="paragraph" w:styleId="Revision">
    <w:name w:val="Revision"/>
    <w:hidden/>
    <w:uiPriority w:val="99"/>
    <w:semiHidden/>
    <w:rsid w:val="005C2774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7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5NUHHDQN7SK2-1476151046-35352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https://ericsson.sharepoint.com/sites/star/_layouts/15/DocIdRedir.aspx?ID=5NUHHDQN7SK2-1476151046-35352</Url>
      <Description>5NUHHDQN7SK2-1476151046-35352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074F2B65-15A4-4F51-935F-01F9F775E7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8AC3D-5953-48B7-AC99-2E02E3107D44}"/>
</file>

<file path=customXml/itemProps3.xml><?xml version="1.0" encoding="utf-8"?>
<ds:datastoreItem xmlns:ds="http://schemas.openxmlformats.org/officeDocument/2006/customXml" ds:itemID="{4FB5C8E3-AA1F-401F-8229-1CA14533FF4C}"/>
</file>

<file path=customXml/itemProps4.xml><?xml version="1.0" encoding="utf-8"?>
<ds:datastoreItem xmlns:ds="http://schemas.openxmlformats.org/officeDocument/2006/customXml" ds:itemID="{A87914B1-6FF7-4F80-9F0A-D1E10F48B8D2}"/>
</file>

<file path=customXml/itemProps5.xml><?xml version="1.0" encoding="utf-8"?>
<ds:datastoreItem xmlns:ds="http://schemas.openxmlformats.org/officeDocument/2006/customXml" ds:itemID="{044B989E-D389-492C-98F2-12D517DFEFFF}"/>
</file>

<file path=customXml/itemProps6.xml><?xml version="1.0" encoding="utf-8"?>
<ds:datastoreItem xmlns:ds="http://schemas.openxmlformats.org/officeDocument/2006/customXml" ds:itemID="{552D8507-7D35-482C-B4A1-B538E4B451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2018-11-02T22:21:00Z</dcterms:created>
  <dcterms:modified xsi:type="dcterms:W3CDTF">2018-11-02T22:22:00Z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11b25413-ab32-4aa5-8c70-c278cfba2d6d</vt:lpwstr>
  </property>
  <property fmtid="{D5CDD505-2E9C-101B-9397-08002B2CF9AE}" pid="13" name="EriCOLLProjects">
    <vt:lpwstr/>
  </property>
</Properties>
</file>